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88" w:rsidRDefault="00631E88" w:rsidP="00197EE8">
      <w:pPr>
        <w:pStyle w:val="ListParagraph"/>
      </w:pPr>
    </w:p>
    <w:p w:rsidR="00D11843" w:rsidRDefault="00D11843" w:rsidP="00197EE8">
      <w:pPr>
        <w:pStyle w:val="ListParagraph"/>
      </w:pPr>
    </w:p>
    <w:p w:rsidR="00D11843" w:rsidRDefault="00D11843" w:rsidP="00197EE8">
      <w:pPr>
        <w:pStyle w:val="ListParagraph"/>
      </w:pPr>
    </w:p>
    <w:tbl>
      <w:tblPr>
        <w:tblStyle w:val="TableGrid"/>
        <w:tblW w:w="9450" w:type="dxa"/>
        <w:tblInd w:w="-5" w:type="dxa"/>
        <w:tblLook w:val="04A0" w:firstRow="1" w:lastRow="0" w:firstColumn="1" w:lastColumn="0" w:noHBand="0" w:noVBand="1"/>
      </w:tblPr>
      <w:tblGrid>
        <w:gridCol w:w="360"/>
        <w:gridCol w:w="4140"/>
        <w:gridCol w:w="360"/>
        <w:gridCol w:w="4590"/>
      </w:tblGrid>
      <w:tr w:rsidR="00D11843" w:rsidRPr="00D11843" w:rsidTr="006B128A">
        <w:tc>
          <w:tcPr>
            <w:tcW w:w="360" w:type="dxa"/>
            <w:shd w:val="clear" w:color="auto" w:fill="DAEEF3" w:themeFill="accent5" w:themeFillTint="33"/>
          </w:tcPr>
          <w:p w:rsidR="00D11843" w:rsidRPr="00D11843" w:rsidRDefault="00D11843" w:rsidP="00D11843">
            <w:pPr>
              <w:pStyle w:val="ListParagraph"/>
              <w:ind w:left="-108"/>
            </w:pPr>
          </w:p>
        </w:tc>
        <w:tc>
          <w:tcPr>
            <w:tcW w:w="4140" w:type="dxa"/>
          </w:tcPr>
          <w:p w:rsidR="00D11843" w:rsidRPr="00D11843" w:rsidRDefault="00D11843" w:rsidP="00D11843">
            <w:pPr>
              <w:pStyle w:val="ListParagraph"/>
              <w:ind w:left="-108"/>
            </w:pPr>
            <w:r w:rsidRPr="00D11843">
              <w:t xml:space="preserve"> Оферта/ </w:t>
            </w:r>
            <w:r w:rsidRPr="00D11843">
              <w:rPr>
                <w:lang w:val="en-US"/>
              </w:rPr>
              <w:t xml:space="preserve">Offer </w:t>
            </w:r>
            <w:r w:rsidRPr="00D11843">
              <w:t xml:space="preserve">                 </w:t>
            </w:r>
          </w:p>
        </w:tc>
        <w:tc>
          <w:tcPr>
            <w:tcW w:w="360" w:type="dxa"/>
            <w:shd w:val="clear" w:color="auto" w:fill="DAEEF3" w:themeFill="accent5" w:themeFillTint="33"/>
          </w:tcPr>
          <w:p w:rsidR="00D11843" w:rsidRPr="00D11843" w:rsidRDefault="00D11843" w:rsidP="00D11843">
            <w:pPr>
              <w:pStyle w:val="ListParagraph"/>
              <w:ind w:left="-108"/>
            </w:pPr>
          </w:p>
        </w:tc>
        <w:tc>
          <w:tcPr>
            <w:tcW w:w="4590" w:type="dxa"/>
          </w:tcPr>
          <w:p w:rsidR="00D11843" w:rsidRPr="00D11843" w:rsidRDefault="00D11843" w:rsidP="00D11843">
            <w:pPr>
              <w:pStyle w:val="ListParagraph"/>
              <w:ind w:left="-108"/>
              <w:rPr>
                <w:lang w:val="en-US"/>
              </w:rPr>
            </w:pPr>
            <w:r w:rsidRPr="00D11843">
              <w:t xml:space="preserve"> Абонаментен план / </w:t>
            </w:r>
            <w:r w:rsidRPr="00D11843">
              <w:rPr>
                <w:lang w:val="en-US"/>
              </w:rPr>
              <w:t>Subscription</w:t>
            </w:r>
            <w:r w:rsidRPr="00D11843">
              <w:t xml:space="preserve"> </w:t>
            </w:r>
            <w:r w:rsidRPr="00D11843">
              <w:rPr>
                <w:lang w:val="en-US"/>
              </w:rPr>
              <w:t xml:space="preserve">schedule </w:t>
            </w:r>
          </w:p>
        </w:tc>
      </w:tr>
    </w:tbl>
    <w:p w:rsidR="00D11843" w:rsidRPr="00CF6947" w:rsidRDefault="00D11843" w:rsidP="00197EE8">
      <w:pPr>
        <w:pStyle w:val="ListParagraph"/>
      </w:pPr>
    </w:p>
    <w:tbl>
      <w:tblPr>
        <w:tblStyle w:val="TableGrid"/>
        <w:tblW w:w="942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66"/>
        <w:gridCol w:w="2336"/>
        <w:gridCol w:w="580"/>
        <w:gridCol w:w="1069"/>
        <w:gridCol w:w="539"/>
        <w:gridCol w:w="2773"/>
        <w:gridCol w:w="143"/>
        <w:gridCol w:w="1522"/>
      </w:tblGrid>
      <w:tr w:rsidR="00DA4A00" w:rsidRPr="00CF6947" w:rsidTr="00C67232">
        <w:tc>
          <w:tcPr>
            <w:tcW w:w="4452" w:type="dxa"/>
            <w:gridSpan w:val="4"/>
            <w:tcBorders>
              <w:right w:val="single" w:sz="12" w:space="0" w:color="000000" w:themeColor="text1"/>
            </w:tcBorders>
            <w:vAlign w:val="center"/>
          </w:tcPr>
          <w:p w:rsidR="00631E88" w:rsidRPr="00CF6947" w:rsidRDefault="00631E88" w:rsidP="00631E88">
            <w:pPr>
              <w:jc w:val="center"/>
              <w:rPr>
                <w:rFonts w:ascii="Times New Roman" w:hAnsi="Times New Roman" w:cs="Times New Roman"/>
                <w:lang w:val="en-US"/>
              </w:rPr>
            </w:pPr>
          </w:p>
          <w:p w:rsidR="00631E88" w:rsidRPr="00CF6947" w:rsidRDefault="00631E88" w:rsidP="00631E88">
            <w:pPr>
              <w:jc w:val="center"/>
              <w:rPr>
                <w:rFonts w:ascii="Times New Roman" w:hAnsi="Times New Roman" w:cs="Times New Roman"/>
                <w:lang w:val="en-US"/>
              </w:rPr>
            </w:pPr>
            <w:r w:rsidRPr="00CF6947">
              <w:rPr>
                <w:rFonts w:ascii="Times New Roman" w:hAnsi="Times New Roman" w:cs="Times New Roman"/>
              </w:rPr>
              <w:t>СЧЕТОВОДНО ОБСЛУЖВАНЕ И ПЕЙРОЛ</w:t>
            </w:r>
          </w:p>
          <w:p w:rsidR="00631E88" w:rsidRPr="00CF6947" w:rsidRDefault="00631E88" w:rsidP="00631E88">
            <w:pPr>
              <w:jc w:val="center"/>
              <w:rPr>
                <w:rFonts w:ascii="Times New Roman" w:hAnsi="Times New Roman" w:cs="Times New Roman"/>
                <w:lang w:val="en-US"/>
              </w:rPr>
            </w:pPr>
          </w:p>
        </w:tc>
        <w:tc>
          <w:tcPr>
            <w:tcW w:w="4976" w:type="dxa"/>
            <w:gridSpan w:val="4"/>
            <w:tcBorders>
              <w:left w:val="single" w:sz="12" w:space="0" w:color="000000" w:themeColor="text1"/>
            </w:tcBorders>
            <w:vAlign w:val="center"/>
          </w:tcPr>
          <w:p w:rsidR="00631E88" w:rsidRPr="00CF6947" w:rsidRDefault="00631E88" w:rsidP="00631E88">
            <w:pPr>
              <w:jc w:val="center"/>
              <w:rPr>
                <w:rFonts w:ascii="Times New Roman" w:hAnsi="Times New Roman" w:cs="Times New Roman"/>
                <w:lang w:val="en-US"/>
              </w:rPr>
            </w:pPr>
          </w:p>
          <w:p w:rsidR="009E0270" w:rsidRPr="00CF6947" w:rsidRDefault="00631E88" w:rsidP="00631E88">
            <w:pPr>
              <w:jc w:val="center"/>
              <w:rPr>
                <w:rFonts w:ascii="Times New Roman" w:hAnsi="Times New Roman" w:cs="Times New Roman"/>
                <w:lang w:val="en-US"/>
              </w:rPr>
            </w:pPr>
            <w:bookmarkStart w:id="0" w:name="_GoBack"/>
            <w:bookmarkEnd w:id="0"/>
            <w:r w:rsidRPr="00CF6947">
              <w:rPr>
                <w:rFonts w:ascii="Times New Roman" w:hAnsi="Times New Roman" w:cs="Times New Roman"/>
                <w:lang w:val="en-US"/>
              </w:rPr>
              <w:t xml:space="preserve">ACCOUNTING </w:t>
            </w:r>
          </w:p>
          <w:p w:rsidR="00631E88" w:rsidRPr="00CF6947" w:rsidRDefault="00631E88" w:rsidP="00631E88">
            <w:pPr>
              <w:jc w:val="center"/>
              <w:rPr>
                <w:rFonts w:ascii="Times New Roman" w:hAnsi="Times New Roman" w:cs="Times New Roman"/>
                <w:lang w:val="en-US"/>
              </w:rPr>
            </w:pPr>
            <w:r w:rsidRPr="00CF6947">
              <w:rPr>
                <w:rFonts w:ascii="Times New Roman" w:hAnsi="Times New Roman" w:cs="Times New Roman"/>
                <w:lang w:val="en-US"/>
              </w:rPr>
              <w:t>SERVICES AND PAYROLL</w:t>
            </w:r>
          </w:p>
          <w:p w:rsidR="00631E88" w:rsidRPr="00CF6947" w:rsidRDefault="00631E88" w:rsidP="00631E88">
            <w:pPr>
              <w:jc w:val="center"/>
              <w:rPr>
                <w:rFonts w:ascii="Times New Roman" w:hAnsi="Times New Roman" w:cs="Times New Roman"/>
                <w:lang w:val="en-US"/>
              </w:rPr>
            </w:pPr>
          </w:p>
        </w:tc>
      </w:tr>
      <w:tr w:rsidR="00512FEB" w:rsidRPr="001753DA" w:rsidTr="00C67232">
        <w:tc>
          <w:tcPr>
            <w:tcW w:w="4452" w:type="dxa"/>
            <w:gridSpan w:val="4"/>
            <w:tcBorders>
              <w:right w:val="single" w:sz="12" w:space="0" w:color="000000" w:themeColor="text1"/>
            </w:tcBorders>
            <w:shd w:val="clear" w:color="auto" w:fill="EFFAFF"/>
            <w:vAlign w:val="center"/>
          </w:tcPr>
          <w:p w:rsidR="00DA137D" w:rsidRDefault="00DA137D" w:rsidP="00631E88">
            <w:pPr>
              <w:rPr>
                <w:rFonts w:ascii="Times New Roman" w:eastAsia="Calibri" w:hAnsi="Times New Roman" w:cs="Times New Roman"/>
                <w:sz w:val="20"/>
                <w:szCs w:val="20"/>
              </w:rPr>
            </w:pPr>
          </w:p>
          <w:p w:rsidR="00631E88" w:rsidRPr="00DA137D" w:rsidRDefault="00DA137D" w:rsidP="00DA137D">
            <w:pPr>
              <w:pStyle w:val="ListParagraph"/>
              <w:numPr>
                <w:ilvl w:val="0"/>
                <w:numId w:val="1"/>
              </w:numPr>
              <w:rPr>
                <w:rFonts w:ascii="Times New Roman" w:eastAsia="Calibri" w:hAnsi="Times New Roman" w:cs="Times New Roman"/>
                <w:sz w:val="20"/>
                <w:szCs w:val="20"/>
              </w:rPr>
            </w:pPr>
            <w:r>
              <w:rPr>
                <w:rFonts w:ascii="Times New Roman" w:eastAsia="Calibri" w:hAnsi="Times New Roman" w:cs="Times New Roman"/>
                <w:sz w:val="20"/>
                <w:szCs w:val="20"/>
              </w:rPr>
              <w:t>СЧЕТОВОДНО ОБСЛУЖВАНЕ</w:t>
            </w:r>
            <w:r w:rsidR="001753DA" w:rsidRPr="00DA137D">
              <w:rPr>
                <w:rFonts w:ascii="Times New Roman" w:eastAsia="Calibri" w:hAnsi="Times New Roman" w:cs="Times New Roman"/>
                <w:sz w:val="20"/>
                <w:szCs w:val="20"/>
              </w:rPr>
              <w:t xml:space="preserve"> </w:t>
            </w:r>
          </w:p>
          <w:p w:rsidR="00DA137D" w:rsidRPr="00DA137D" w:rsidRDefault="00DA137D" w:rsidP="00DA137D">
            <w:pPr>
              <w:pStyle w:val="ListParagraph"/>
              <w:ind w:left="1080"/>
              <w:rPr>
                <w:rFonts w:ascii="Times New Roman" w:eastAsia="Calibri" w:hAnsi="Times New Roman" w:cs="Times New Roman"/>
                <w:sz w:val="20"/>
                <w:szCs w:val="20"/>
              </w:rPr>
            </w:pPr>
          </w:p>
        </w:tc>
        <w:tc>
          <w:tcPr>
            <w:tcW w:w="4976" w:type="dxa"/>
            <w:gridSpan w:val="4"/>
            <w:tcBorders>
              <w:left w:val="single" w:sz="12" w:space="0" w:color="000000" w:themeColor="text1"/>
            </w:tcBorders>
            <w:shd w:val="clear" w:color="auto" w:fill="EFFAFF"/>
            <w:vAlign w:val="center"/>
          </w:tcPr>
          <w:p w:rsidR="00631E88" w:rsidRPr="001753DA" w:rsidRDefault="001753DA" w:rsidP="00DA137D">
            <w:pPr>
              <w:pStyle w:val="ListParagraph"/>
              <w:numPr>
                <w:ilvl w:val="0"/>
                <w:numId w:val="5"/>
              </w:numPr>
              <w:ind w:left="1078" w:hanging="851"/>
              <w:rPr>
                <w:rFonts w:ascii="Times New Roman" w:hAnsi="Times New Roman" w:cs="Times New Roman"/>
                <w:sz w:val="20"/>
                <w:szCs w:val="20"/>
                <w:lang w:val="en-US"/>
              </w:rPr>
            </w:pPr>
            <w:r w:rsidRPr="001753DA">
              <w:rPr>
                <w:rFonts w:ascii="Times New Roman" w:hAnsi="Times New Roman" w:cs="Times New Roman"/>
                <w:sz w:val="20"/>
                <w:szCs w:val="20"/>
                <w:lang w:val="en-US"/>
              </w:rPr>
              <w:t>ACCOUNTING SERVICES</w:t>
            </w:r>
          </w:p>
        </w:tc>
      </w:tr>
      <w:tr w:rsidR="00DA4A00" w:rsidRPr="00631E88" w:rsidTr="00C67232">
        <w:tc>
          <w:tcPr>
            <w:tcW w:w="4452" w:type="dxa"/>
            <w:gridSpan w:val="4"/>
            <w:tcBorders>
              <w:right w:val="single" w:sz="12" w:space="0" w:color="000000" w:themeColor="text1"/>
            </w:tcBorders>
            <w:vAlign w:val="center"/>
          </w:tcPr>
          <w:p w:rsidR="00631E88" w:rsidRPr="00CF6947" w:rsidRDefault="00631E88" w:rsidP="00CF6947">
            <w:pPr>
              <w:jc w:val="both"/>
              <w:rPr>
                <w:rFonts w:ascii="Times New Roman" w:eastAsia="Calibri" w:hAnsi="Times New Roman" w:cs="Times New Roman"/>
                <w:sz w:val="20"/>
                <w:szCs w:val="24"/>
                <w:lang w:val="en-US"/>
              </w:rPr>
            </w:pPr>
          </w:p>
          <w:p w:rsidR="00631E88" w:rsidRPr="00CF6947" w:rsidRDefault="00631E88" w:rsidP="00CF6947">
            <w:pPr>
              <w:jc w:val="both"/>
              <w:rPr>
                <w:rFonts w:ascii="Times New Roman" w:eastAsia="Calibri" w:hAnsi="Times New Roman" w:cs="Times New Roman"/>
                <w:sz w:val="20"/>
                <w:szCs w:val="24"/>
                <w:lang w:val="en-US"/>
              </w:rPr>
            </w:pPr>
            <w:r w:rsidRPr="00CF6947">
              <w:rPr>
                <w:rFonts w:ascii="Times New Roman" w:eastAsia="Calibri" w:hAnsi="Times New Roman" w:cs="Times New Roman"/>
                <w:sz w:val="20"/>
                <w:szCs w:val="24"/>
              </w:rPr>
              <w:t>Стойността на услугите за месечно счетоводно обслужване е в размер на ......</w:t>
            </w:r>
            <w:r w:rsidR="00D64763" w:rsidRPr="00CF6947">
              <w:rPr>
                <w:rFonts w:ascii="Times New Roman" w:eastAsia="Calibri" w:hAnsi="Times New Roman" w:cs="Times New Roman"/>
                <w:sz w:val="20"/>
                <w:szCs w:val="24"/>
                <w:lang w:val="en-US"/>
              </w:rPr>
              <w:t>.............</w:t>
            </w:r>
            <w:r w:rsidRPr="00CF6947">
              <w:rPr>
                <w:rFonts w:ascii="Times New Roman" w:eastAsia="Calibri" w:hAnsi="Times New Roman" w:cs="Times New Roman"/>
                <w:sz w:val="20"/>
                <w:szCs w:val="24"/>
                <w:lang w:val="en-US"/>
              </w:rPr>
              <w:t xml:space="preserve"> (</w:t>
            </w:r>
            <w:r w:rsidRPr="00CF6947">
              <w:rPr>
                <w:rFonts w:ascii="Times New Roman" w:eastAsia="Calibri" w:hAnsi="Times New Roman" w:cs="Times New Roman"/>
                <w:sz w:val="20"/>
                <w:szCs w:val="24"/>
              </w:rPr>
              <w:t>Посочената цена е без ДДС</w:t>
            </w:r>
            <w:r w:rsidRPr="00CF6947">
              <w:rPr>
                <w:rFonts w:ascii="Times New Roman" w:eastAsia="Calibri" w:hAnsi="Times New Roman" w:cs="Times New Roman"/>
                <w:sz w:val="20"/>
                <w:szCs w:val="24"/>
                <w:lang w:val="en-US"/>
              </w:rPr>
              <w:t xml:space="preserve">) </w:t>
            </w:r>
          </w:p>
          <w:p w:rsidR="00631E88" w:rsidRPr="00CF6947" w:rsidRDefault="00631E88" w:rsidP="00CF6947">
            <w:pPr>
              <w:jc w:val="both"/>
              <w:rPr>
                <w:rFonts w:ascii="Times New Roman" w:eastAsia="Calibri" w:hAnsi="Times New Roman" w:cs="Times New Roman"/>
                <w:sz w:val="20"/>
                <w:szCs w:val="24"/>
                <w:lang w:val="en-US"/>
              </w:rPr>
            </w:pPr>
          </w:p>
        </w:tc>
        <w:tc>
          <w:tcPr>
            <w:tcW w:w="4976" w:type="dxa"/>
            <w:gridSpan w:val="4"/>
            <w:tcBorders>
              <w:left w:val="single" w:sz="12" w:space="0" w:color="000000" w:themeColor="text1"/>
            </w:tcBorders>
            <w:vAlign w:val="center"/>
          </w:tcPr>
          <w:p w:rsidR="00631E88" w:rsidRPr="00CF6947" w:rsidRDefault="00631E88" w:rsidP="00CF6947">
            <w:pPr>
              <w:pStyle w:val="ListParagraph"/>
              <w:ind w:left="72"/>
              <w:jc w:val="both"/>
              <w:rPr>
                <w:rFonts w:ascii="Times New Roman" w:hAnsi="Times New Roman" w:cs="Times New Roman"/>
                <w:sz w:val="20"/>
                <w:szCs w:val="24"/>
                <w:lang w:val="en-US"/>
              </w:rPr>
            </w:pPr>
            <w:r w:rsidRPr="00CF6947">
              <w:rPr>
                <w:rFonts w:ascii="Times New Roman" w:hAnsi="Times New Roman" w:cs="Times New Roman"/>
                <w:sz w:val="20"/>
                <w:szCs w:val="24"/>
                <w:lang w:val="en-US"/>
              </w:rPr>
              <w:t>The value of the service for the monthly accounting service is in size of ……………</w:t>
            </w:r>
            <w:r w:rsidR="00D64763" w:rsidRPr="00CF6947">
              <w:rPr>
                <w:rFonts w:ascii="Times New Roman" w:hAnsi="Times New Roman" w:cs="Times New Roman"/>
                <w:sz w:val="20"/>
                <w:szCs w:val="24"/>
                <w:lang w:val="en-US"/>
              </w:rPr>
              <w:t xml:space="preserve">     </w:t>
            </w:r>
            <w:r w:rsidRPr="00CF6947">
              <w:rPr>
                <w:rFonts w:ascii="Times New Roman" w:hAnsi="Times New Roman" w:cs="Times New Roman"/>
                <w:sz w:val="20"/>
                <w:szCs w:val="24"/>
                <w:lang w:val="en-US"/>
              </w:rPr>
              <w:t xml:space="preserve"> </w:t>
            </w:r>
            <w:r w:rsidR="00DA4A00" w:rsidRPr="00CF6947">
              <w:rPr>
                <w:rFonts w:ascii="Times New Roman" w:hAnsi="Times New Roman" w:cs="Times New Roman"/>
                <w:sz w:val="20"/>
                <w:szCs w:val="24"/>
              </w:rPr>
              <w:t xml:space="preserve"> </w:t>
            </w:r>
            <w:r w:rsidRPr="00CF6947">
              <w:rPr>
                <w:rFonts w:ascii="Times New Roman" w:eastAsia="Calibri" w:hAnsi="Times New Roman" w:cs="Times New Roman"/>
                <w:sz w:val="20"/>
                <w:szCs w:val="24"/>
                <w:lang w:val="en-US"/>
              </w:rPr>
              <w:t>( VAT excluded)</w:t>
            </w:r>
          </w:p>
        </w:tc>
      </w:tr>
      <w:tr w:rsidR="00DA4A00" w:rsidRPr="00631E88" w:rsidTr="00C67232">
        <w:tc>
          <w:tcPr>
            <w:tcW w:w="4452" w:type="dxa"/>
            <w:gridSpan w:val="4"/>
            <w:tcBorders>
              <w:right w:val="single" w:sz="12" w:space="0" w:color="000000" w:themeColor="text1"/>
            </w:tcBorders>
            <w:vAlign w:val="center"/>
          </w:tcPr>
          <w:p w:rsidR="00631E88" w:rsidRPr="00CF6947" w:rsidRDefault="00631E88" w:rsidP="00CF6947">
            <w:pPr>
              <w:jc w:val="both"/>
              <w:rPr>
                <w:rFonts w:ascii="Times New Roman" w:eastAsia="Calibri" w:hAnsi="Times New Roman" w:cs="Times New Roman"/>
                <w:sz w:val="20"/>
                <w:szCs w:val="24"/>
                <w:lang w:val="en-US"/>
              </w:rPr>
            </w:pPr>
          </w:p>
          <w:p w:rsidR="00631E88" w:rsidRPr="00CF6947" w:rsidRDefault="00631E88" w:rsidP="00CF6947">
            <w:pPr>
              <w:jc w:val="both"/>
              <w:rPr>
                <w:rFonts w:ascii="Times New Roman" w:eastAsia="Calibri" w:hAnsi="Times New Roman" w:cs="Times New Roman"/>
                <w:sz w:val="20"/>
                <w:szCs w:val="24"/>
                <w:lang w:val="en-US"/>
              </w:rPr>
            </w:pPr>
            <w:r w:rsidRPr="00CF6947">
              <w:rPr>
                <w:rFonts w:ascii="Times New Roman" w:eastAsia="Calibri" w:hAnsi="Times New Roman" w:cs="Times New Roman"/>
                <w:sz w:val="20"/>
                <w:szCs w:val="24"/>
              </w:rPr>
              <w:t>При подписването на договора за счетоводно обслужване, обемът на работа</w:t>
            </w:r>
            <w:r w:rsidR="00A0186D">
              <w:rPr>
                <w:rFonts w:ascii="Times New Roman" w:eastAsia="Calibri" w:hAnsi="Times New Roman" w:cs="Times New Roman"/>
                <w:sz w:val="20"/>
                <w:szCs w:val="24"/>
              </w:rPr>
              <w:t xml:space="preserve"> във В</w:t>
            </w:r>
            <w:r w:rsidR="00486113" w:rsidRPr="00CF6947">
              <w:rPr>
                <w:rFonts w:ascii="Times New Roman" w:eastAsia="Calibri" w:hAnsi="Times New Roman" w:cs="Times New Roman"/>
                <w:sz w:val="20"/>
                <w:szCs w:val="24"/>
              </w:rPr>
              <w:t>ашето дружество</w:t>
            </w:r>
            <w:r w:rsidRPr="00CF6947">
              <w:rPr>
                <w:rFonts w:ascii="Times New Roman" w:eastAsia="Calibri" w:hAnsi="Times New Roman" w:cs="Times New Roman"/>
                <w:sz w:val="20"/>
                <w:szCs w:val="24"/>
              </w:rPr>
              <w:t xml:space="preserve"> е както следва: </w:t>
            </w:r>
          </w:p>
          <w:p w:rsidR="00631E88" w:rsidRPr="00CF6947" w:rsidRDefault="00631E88" w:rsidP="00CF6947">
            <w:pPr>
              <w:jc w:val="both"/>
              <w:rPr>
                <w:rFonts w:ascii="Times New Roman" w:eastAsia="Calibri" w:hAnsi="Times New Roman" w:cs="Times New Roman"/>
                <w:sz w:val="20"/>
                <w:szCs w:val="24"/>
                <w:lang w:val="en-US"/>
              </w:rPr>
            </w:pPr>
          </w:p>
        </w:tc>
        <w:tc>
          <w:tcPr>
            <w:tcW w:w="4976" w:type="dxa"/>
            <w:gridSpan w:val="4"/>
            <w:tcBorders>
              <w:left w:val="single" w:sz="12" w:space="0" w:color="000000" w:themeColor="text1"/>
            </w:tcBorders>
            <w:vAlign w:val="center"/>
          </w:tcPr>
          <w:p w:rsidR="00631E88" w:rsidRPr="00CF6947" w:rsidRDefault="00631E88" w:rsidP="00CF6947">
            <w:pPr>
              <w:pStyle w:val="ListParagraph"/>
              <w:ind w:left="72"/>
              <w:jc w:val="both"/>
              <w:rPr>
                <w:rFonts w:ascii="Times New Roman" w:hAnsi="Times New Roman" w:cs="Times New Roman"/>
                <w:sz w:val="20"/>
                <w:szCs w:val="24"/>
                <w:lang w:val="en-US"/>
              </w:rPr>
            </w:pPr>
            <w:r w:rsidRPr="00CF6947">
              <w:rPr>
                <w:rFonts w:ascii="Times New Roman" w:hAnsi="Times New Roman" w:cs="Times New Roman"/>
                <w:sz w:val="20"/>
                <w:szCs w:val="24"/>
                <w:lang w:val="en-US"/>
              </w:rPr>
              <w:t xml:space="preserve">When the contract for accounting services and payroll is signed, the volume of the work </w:t>
            </w:r>
            <w:r w:rsidR="00486113" w:rsidRPr="00CF6947">
              <w:rPr>
                <w:rFonts w:ascii="Times New Roman" w:hAnsi="Times New Roman" w:cs="Times New Roman"/>
                <w:sz w:val="20"/>
                <w:szCs w:val="24"/>
                <w:lang w:val="en-US"/>
              </w:rPr>
              <w:t xml:space="preserve">in your company </w:t>
            </w:r>
            <w:r w:rsidRPr="00CF6947">
              <w:rPr>
                <w:rFonts w:ascii="Times New Roman" w:hAnsi="Times New Roman" w:cs="Times New Roman"/>
                <w:sz w:val="20"/>
                <w:szCs w:val="24"/>
                <w:lang w:val="en-US"/>
              </w:rPr>
              <w:t xml:space="preserve">is following: </w:t>
            </w:r>
          </w:p>
        </w:tc>
      </w:tr>
      <w:tr w:rsidR="00DA4A00" w:rsidRPr="00D64763" w:rsidTr="00C67232">
        <w:tc>
          <w:tcPr>
            <w:tcW w:w="466" w:type="dxa"/>
            <w:vAlign w:val="center"/>
          </w:tcPr>
          <w:p w:rsidR="00D64763" w:rsidRPr="00D64763" w:rsidRDefault="00D64763" w:rsidP="00631E88">
            <w:pPr>
              <w:rPr>
                <w:rFonts w:ascii="Times New Roman" w:eastAsia="Calibri" w:hAnsi="Times New Roman" w:cs="Times New Roman"/>
                <w:i/>
                <w:sz w:val="20"/>
                <w:szCs w:val="20"/>
                <w:lang w:val="en-US"/>
              </w:rPr>
            </w:pPr>
            <w:r w:rsidRPr="00D64763">
              <w:rPr>
                <w:rFonts w:ascii="Times New Roman" w:eastAsia="Calibri" w:hAnsi="Times New Roman" w:cs="Times New Roman"/>
                <w:i/>
                <w:sz w:val="20"/>
                <w:szCs w:val="20"/>
                <w:lang w:val="en-US"/>
              </w:rPr>
              <w:t>1.</w:t>
            </w:r>
          </w:p>
        </w:tc>
        <w:tc>
          <w:tcPr>
            <w:tcW w:w="2916" w:type="dxa"/>
            <w:gridSpan w:val="2"/>
            <w:vAlign w:val="center"/>
          </w:tcPr>
          <w:p w:rsidR="00D64763" w:rsidRPr="00D64763" w:rsidRDefault="00D64763" w:rsidP="00631E88">
            <w:pPr>
              <w:rPr>
                <w:rFonts w:ascii="Times New Roman" w:eastAsia="Calibri" w:hAnsi="Times New Roman" w:cs="Times New Roman"/>
                <w:i/>
                <w:sz w:val="20"/>
                <w:szCs w:val="20"/>
              </w:rPr>
            </w:pPr>
            <w:r w:rsidRPr="00D64763">
              <w:rPr>
                <w:rFonts w:ascii="Times New Roman" w:eastAsia="Calibri" w:hAnsi="Times New Roman" w:cs="Times New Roman"/>
                <w:i/>
                <w:sz w:val="20"/>
                <w:szCs w:val="20"/>
              </w:rPr>
              <w:t>Фактури за покупки и продажби</w:t>
            </w:r>
          </w:p>
        </w:tc>
        <w:tc>
          <w:tcPr>
            <w:tcW w:w="1070" w:type="dxa"/>
            <w:tcBorders>
              <w:right w:val="single" w:sz="12" w:space="0" w:color="000000" w:themeColor="text1"/>
            </w:tcBorders>
            <w:vAlign w:val="center"/>
          </w:tcPr>
          <w:p w:rsidR="00D64763" w:rsidRPr="00D64763" w:rsidRDefault="00D64763" w:rsidP="00631E88">
            <w:pPr>
              <w:rPr>
                <w:rFonts w:ascii="Times New Roman" w:eastAsia="Calibri" w:hAnsi="Times New Roman" w:cs="Times New Roman"/>
                <w:i/>
                <w:sz w:val="20"/>
                <w:szCs w:val="20"/>
              </w:rPr>
            </w:pPr>
            <w:r>
              <w:rPr>
                <w:rFonts w:ascii="Times New Roman" w:eastAsia="Calibri" w:hAnsi="Times New Roman" w:cs="Times New Roman"/>
                <w:i/>
                <w:sz w:val="20"/>
                <w:szCs w:val="20"/>
              </w:rPr>
              <w:t>....</w:t>
            </w:r>
            <w:r>
              <w:rPr>
                <w:rFonts w:ascii="Times New Roman" w:eastAsia="Calibri" w:hAnsi="Times New Roman" w:cs="Times New Roman"/>
                <w:i/>
                <w:sz w:val="20"/>
                <w:szCs w:val="20"/>
                <w:lang w:val="en-US"/>
              </w:rPr>
              <w:t>.......</w:t>
            </w:r>
            <w:r>
              <w:rPr>
                <w:rFonts w:ascii="Times New Roman" w:eastAsia="Calibri" w:hAnsi="Times New Roman" w:cs="Times New Roman"/>
                <w:i/>
                <w:sz w:val="20"/>
                <w:szCs w:val="20"/>
              </w:rPr>
              <w:t>.бр</w:t>
            </w:r>
          </w:p>
        </w:tc>
        <w:tc>
          <w:tcPr>
            <w:tcW w:w="538" w:type="dxa"/>
            <w:tcBorders>
              <w:left w:val="single" w:sz="12" w:space="0" w:color="000000" w:themeColor="text1"/>
            </w:tcBorders>
            <w:vAlign w:val="center"/>
          </w:tcPr>
          <w:p w:rsidR="00D64763" w:rsidRPr="00D64763" w:rsidRDefault="00D64763" w:rsidP="00D64763">
            <w:pPr>
              <w:pStyle w:val="ListParagraph"/>
              <w:numPr>
                <w:ilvl w:val="0"/>
                <w:numId w:val="2"/>
              </w:numPr>
              <w:rPr>
                <w:rFonts w:ascii="Times New Roman" w:hAnsi="Times New Roman" w:cs="Times New Roman"/>
                <w:i/>
                <w:sz w:val="20"/>
                <w:szCs w:val="20"/>
              </w:rPr>
            </w:pPr>
          </w:p>
        </w:tc>
        <w:tc>
          <w:tcPr>
            <w:tcW w:w="2916" w:type="dxa"/>
            <w:gridSpan w:val="2"/>
            <w:vAlign w:val="center"/>
          </w:tcPr>
          <w:p w:rsidR="00D64763" w:rsidRPr="00D64763" w:rsidRDefault="00D64763" w:rsidP="00631E88">
            <w:pPr>
              <w:pStyle w:val="ListParagraph"/>
              <w:ind w:left="72"/>
              <w:rPr>
                <w:rFonts w:ascii="Times New Roman" w:hAnsi="Times New Roman" w:cs="Times New Roman"/>
                <w:i/>
                <w:sz w:val="20"/>
                <w:szCs w:val="20"/>
                <w:lang w:val="en-US"/>
              </w:rPr>
            </w:pPr>
            <w:r>
              <w:rPr>
                <w:rFonts w:ascii="Times New Roman" w:hAnsi="Times New Roman" w:cs="Times New Roman"/>
                <w:i/>
                <w:sz w:val="20"/>
                <w:szCs w:val="20"/>
                <w:lang w:val="en-US"/>
              </w:rPr>
              <w:t>Invoices for sells and purchases</w:t>
            </w:r>
          </w:p>
        </w:tc>
        <w:tc>
          <w:tcPr>
            <w:tcW w:w="1522" w:type="dxa"/>
            <w:vAlign w:val="center"/>
          </w:tcPr>
          <w:p w:rsidR="00D64763" w:rsidRPr="00D64763" w:rsidRDefault="00D64763" w:rsidP="00631E88">
            <w:pPr>
              <w:pStyle w:val="ListParagraph"/>
              <w:ind w:left="72"/>
              <w:rPr>
                <w:rFonts w:ascii="Times New Roman" w:hAnsi="Times New Roman" w:cs="Times New Roman"/>
                <w:i/>
                <w:sz w:val="20"/>
                <w:szCs w:val="20"/>
                <w:lang w:val="en-US"/>
              </w:rPr>
            </w:pPr>
            <w:r>
              <w:rPr>
                <w:rFonts w:ascii="Times New Roman" w:hAnsi="Times New Roman" w:cs="Times New Roman"/>
                <w:i/>
                <w:sz w:val="20"/>
                <w:szCs w:val="20"/>
                <w:lang w:val="en-US"/>
              </w:rPr>
              <w:t>………..items</w:t>
            </w:r>
          </w:p>
        </w:tc>
      </w:tr>
      <w:tr w:rsidR="001753DA" w:rsidRPr="00D64763" w:rsidTr="00C67232">
        <w:tc>
          <w:tcPr>
            <w:tcW w:w="466" w:type="dxa"/>
            <w:vAlign w:val="center"/>
          </w:tcPr>
          <w:p w:rsidR="00D64763" w:rsidRPr="00D64763" w:rsidRDefault="00D64763" w:rsidP="00D64763">
            <w:pPr>
              <w:pStyle w:val="ListParagraph"/>
              <w:ind w:left="0"/>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2.</w:t>
            </w:r>
          </w:p>
        </w:tc>
        <w:tc>
          <w:tcPr>
            <w:tcW w:w="2916" w:type="dxa"/>
            <w:gridSpan w:val="2"/>
            <w:vAlign w:val="center"/>
          </w:tcPr>
          <w:p w:rsidR="00D64763" w:rsidRPr="00D64763" w:rsidRDefault="00D64763" w:rsidP="00631E88">
            <w:pPr>
              <w:rPr>
                <w:rFonts w:ascii="Times New Roman" w:eastAsia="Calibri" w:hAnsi="Times New Roman" w:cs="Times New Roman"/>
                <w:i/>
                <w:sz w:val="20"/>
                <w:szCs w:val="20"/>
              </w:rPr>
            </w:pPr>
            <w:r>
              <w:rPr>
                <w:rFonts w:ascii="Times New Roman" w:eastAsia="Calibri" w:hAnsi="Times New Roman" w:cs="Times New Roman"/>
                <w:i/>
                <w:sz w:val="20"/>
                <w:szCs w:val="20"/>
              </w:rPr>
              <w:t>Дружеството е регистрирано по ДДС</w:t>
            </w:r>
          </w:p>
        </w:tc>
        <w:tc>
          <w:tcPr>
            <w:tcW w:w="1070" w:type="dxa"/>
            <w:tcBorders>
              <w:right w:val="single" w:sz="12" w:space="0" w:color="000000" w:themeColor="text1"/>
            </w:tcBorders>
            <w:vAlign w:val="center"/>
          </w:tcPr>
          <w:p w:rsidR="00D64763" w:rsidRPr="00D64763" w:rsidRDefault="00D64763" w:rsidP="00631E88">
            <w:pPr>
              <w:rPr>
                <w:rFonts w:ascii="Times New Roman" w:eastAsia="Calibri" w:hAnsi="Times New Roman" w:cs="Times New Roman"/>
                <w:i/>
                <w:sz w:val="20"/>
                <w:szCs w:val="20"/>
              </w:rPr>
            </w:pPr>
            <w:r>
              <w:rPr>
                <w:rFonts w:ascii="Times New Roman" w:eastAsia="Calibri" w:hAnsi="Times New Roman" w:cs="Times New Roman"/>
                <w:i/>
                <w:sz w:val="20"/>
                <w:szCs w:val="20"/>
              </w:rPr>
              <w:t>ДА/НЕ</w:t>
            </w:r>
          </w:p>
        </w:tc>
        <w:tc>
          <w:tcPr>
            <w:tcW w:w="538" w:type="dxa"/>
            <w:tcBorders>
              <w:left w:val="single" w:sz="12" w:space="0" w:color="000000" w:themeColor="text1"/>
            </w:tcBorders>
            <w:vAlign w:val="center"/>
          </w:tcPr>
          <w:p w:rsidR="00D64763" w:rsidRPr="00D64763" w:rsidRDefault="00D64763" w:rsidP="00D64763">
            <w:pPr>
              <w:pStyle w:val="ListParagraph"/>
              <w:numPr>
                <w:ilvl w:val="0"/>
                <w:numId w:val="2"/>
              </w:numPr>
              <w:rPr>
                <w:rFonts w:ascii="Times New Roman" w:hAnsi="Times New Roman" w:cs="Times New Roman"/>
                <w:i/>
                <w:sz w:val="20"/>
                <w:szCs w:val="20"/>
              </w:rPr>
            </w:pPr>
          </w:p>
        </w:tc>
        <w:tc>
          <w:tcPr>
            <w:tcW w:w="2916" w:type="dxa"/>
            <w:gridSpan w:val="2"/>
            <w:vAlign w:val="center"/>
          </w:tcPr>
          <w:p w:rsidR="00D64763" w:rsidRDefault="00D64763" w:rsidP="00631E88">
            <w:pPr>
              <w:pStyle w:val="ListParagraph"/>
              <w:ind w:left="72"/>
              <w:rPr>
                <w:rFonts w:ascii="Times New Roman" w:hAnsi="Times New Roman" w:cs="Times New Roman"/>
                <w:i/>
                <w:sz w:val="20"/>
                <w:szCs w:val="20"/>
                <w:lang w:val="en-US"/>
              </w:rPr>
            </w:pPr>
            <w:r>
              <w:rPr>
                <w:rFonts w:ascii="Times New Roman" w:eastAsia="Calibri" w:hAnsi="Times New Roman" w:cs="Times New Roman"/>
                <w:i/>
                <w:sz w:val="20"/>
                <w:szCs w:val="20"/>
                <w:lang w:val="en-US"/>
              </w:rPr>
              <w:t>The company is under VAT registration</w:t>
            </w:r>
          </w:p>
        </w:tc>
        <w:tc>
          <w:tcPr>
            <w:tcW w:w="1522" w:type="dxa"/>
            <w:vAlign w:val="center"/>
          </w:tcPr>
          <w:p w:rsidR="00D64763" w:rsidRPr="00D64763" w:rsidRDefault="00D64763" w:rsidP="00631E88">
            <w:pPr>
              <w:pStyle w:val="ListParagraph"/>
              <w:ind w:left="72"/>
              <w:rPr>
                <w:rFonts w:ascii="Times New Roman" w:hAnsi="Times New Roman" w:cs="Times New Roman"/>
                <w:i/>
                <w:sz w:val="20"/>
                <w:szCs w:val="20"/>
                <w:lang w:val="en-US"/>
              </w:rPr>
            </w:pPr>
            <w:r>
              <w:rPr>
                <w:rFonts w:ascii="Times New Roman" w:hAnsi="Times New Roman" w:cs="Times New Roman"/>
                <w:i/>
                <w:sz w:val="20"/>
                <w:szCs w:val="20"/>
                <w:lang w:val="en-US"/>
              </w:rPr>
              <w:t>YES/NO</w:t>
            </w:r>
          </w:p>
        </w:tc>
      </w:tr>
      <w:tr w:rsidR="00DA4A00" w:rsidRPr="00D64763" w:rsidTr="00C67232">
        <w:tc>
          <w:tcPr>
            <w:tcW w:w="466" w:type="dxa"/>
            <w:vAlign w:val="center"/>
          </w:tcPr>
          <w:p w:rsidR="00D64763" w:rsidRPr="00D64763" w:rsidRDefault="00D64763" w:rsidP="00D64763">
            <w:pPr>
              <w:pStyle w:val="ListParagraph"/>
              <w:ind w:left="0"/>
              <w:rPr>
                <w:rFonts w:ascii="Times New Roman" w:eastAsia="Calibri" w:hAnsi="Times New Roman" w:cs="Times New Roman"/>
                <w:i/>
                <w:sz w:val="20"/>
                <w:szCs w:val="20"/>
              </w:rPr>
            </w:pPr>
            <w:r>
              <w:rPr>
                <w:rFonts w:ascii="Times New Roman" w:eastAsia="Calibri" w:hAnsi="Times New Roman" w:cs="Times New Roman"/>
                <w:i/>
                <w:sz w:val="20"/>
                <w:szCs w:val="20"/>
              </w:rPr>
              <w:t>3.</w:t>
            </w:r>
          </w:p>
        </w:tc>
        <w:tc>
          <w:tcPr>
            <w:tcW w:w="2916" w:type="dxa"/>
            <w:gridSpan w:val="2"/>
            <w:vAlign w:val="center"/>
          </w:tcPr>
          <w:p w:rsidR="00D64763" w:rsidRDefault="00D64763" w:rsidP="00631E8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В дружеството има касов апарат </w:t>
            </w:r>
          </w:p>
        </w:tc>
        <w:tc>
          <w:tcPr>
            <w:tcW w:w="1070" w:type="dxa"/>
            <w:tcBorders>
              <w:right w:val="single" w:sz="12" w:space="0" w:color="000000" w:themeColor="text1"/>
            </w:tcBorders>
            <w:vAlign w:val="center"/>
          </w:tcPr>
          <w:p w:rsidR="00D64763" w:rsidRPr="00D64763" w:rsidRDefault="00D64763" w:rsidP="00631E88">
            <w:pPr>
              <w:rPr>
                <w:rFonts w:ascii="Times New Roman" w:eastAsia="Calibri" w:hAnsi="Times New Roman" w:cs="Times New Roman"/>
                <w:i/>
                <w:sz w:val="20"/>
                <w:szCs w:val="20"/>
              </w:rPr>
            </w:pPr>
            <w:r>
              <w:rPr>
                <w:rFonts w:ascii="Times New Roman" w:eastAsia="Calibri" w:hAnsi="Times New Roman" w:cs="Times New Roman"/>
                <w:i/>
                <w:sz w:val="20"/>
                <w:szCs w:val="20"/>
                <w:lang w:val="en-US"/>
              </w:rPr>
              <w:t>………..</w:t>
            </w:r>
            <w:r>
              <w:rPr>
                <w:rFonts w:ascii="Times New Roman" w:eastAsia="Calibri" w:hAnsi="Times New Roman" w:cs="Times New Roman"/>
                <w:i/>
                <w:sz w:val="20"/>
                <w:szCs w:val="20"/>
              </w:rPr>
              <w:t>бр</w:t>
            </w:r>
          </w:p>
        </w:tc>
        <w:tc>
          <w:tcPr>
            <w:tcW w:w="538" w:type="dxa"/>
            <w:tcBorders>
              <w:left w:val="single" w:sz="12" w:space="0" w:color="000000" w:themeColor="text1"/>
            </w:tcBorders>
            <w:vAlign w:val="center"/>
          </w:tcPr>
          <w:p w:rsidR="00D64763" w:rsidRPr="00D64763" w:rsidRDefault="00D64763" w:rsidP="00D64763">
            <w:pPr>
              <w:pStyle w:val="ListParagraph"/>
              <w:numPr>
                <w:ilvl w:val="0"/>
                <w:numId w:val="2"/>
              </w:numPr>
              <w:rPr>
                <w:rFonts w:ascii="Times New Roman" w:hAnsi="Times New Roman" w:cs="Times New Roman"/>
                <w:i/>
                <w:sz w:val="20"/>
                <w:szCs w:val="20"/>
              </w:rPr>
            </w:pPr>
          </w:p>
        </w:tc>
        <w:tc>
          <w:tcPr>
            <w:tcW w:w="2916" w:type="dxa"/>
            <w:gridSpan w:val="2"/>
            <w:vAlign w:val="center"/>
          </w:tcPr>
          <w:p w:rsidR="00D64763" w:rsidRDefault="00D64763" w:rsidP="00631E88">
            <w:pPr>
              <w:pStyle w:val="ListParagraph"/>
              <w:ind w:left="72"/>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There is a cash machine in the company</w:t>
            </w:r>
          </w:p>
        </w:tc>
        <w:tc>
          <w:tcPr>
            <w:tcW w:w="1522" w:type="dxa"/>
            <w:vAlign w:val="center"/>
          </w:tcPr>
          <w:p w:rsidR="00D64763" w:rsidRPr="00D64763" w:rsidRDefault="00D64763" w:rsidP="00631E88">
            <w:pPr>
              <w:pStyle w:val="ListParagraph"/>
              <w:ind w:left="72"/>
              <w:rPr>
                <w:rFonts w:ascii="Times New Roman" w:hAnsi="Times New Roman" w:cs="Times New Roman"/>
                <w:i/>
                <w:sz w:val="20"/>
                <w:szCs w:val="20"/>
                <w:lang w:val="en-US"/>
              </w:rPr>
            </w:pPr>
            <w:r>
              <w:rPr>
                <w:rFonts w:ascii="Times New Roman" w:hAnsi="Times New Roman" w:cs="Times New Roman"/>
                <w:i/>
                <w:sz w:val="20"/>
                <w:szCs w:val="20"/>
              </w:rPr>
              <w:t>..............</w:t>
            </w:r>
            <w:r>
              <w:rPr>
                <w:rFonts w:ascii="Times New Roman" w:hAnsi="Times New Roman" w:cs="Times New Roman"/>
                <w:i/>
                <w:sz w:val="20"/>
                <w:szCs w:val="20"/>
                <w:lang w:val="en-US"/>
              </w:rPr>
              <w:t>items</w:t>
            </w:r>
          </w:p>
        </w:tc>
      </w:tr>
      <w:tr w:rsidR="00DA4A00" w:rsidRPr="00D64763" w:rsidTr="00C67232">
        <w:tc>
          <w:tcPr>
            <w:tcW w:w="466" w:type="dxa"/>
            <w:vAlign w:val="center"/>
          </w:tcPr>
          <w:p w:rsidR="00D64763" w:rsidRPr="00D64763" w:rsidRDefault="00D64763" w:rsidP="00D64763">
            <w:pPr>
              <w:pStyle w:val="ListParagraph"/>
              <w:ind w:left="0"/>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4.</w:t>
            </w:r>
          </w:p>
        </w:tc>
        <w:tc>
          <w:tcPr>
            <w:tcW w:w="2916" w:type="dxa"/>
            <w:gridSpan w:val="2"/>
            <w:vAlign w:val="center"/>
          </w:tcPr>
          <w:p w:rsidR="00D64763" w:rsidRPr="00D64763" w:rsidRDefault="00D64763" w:rsidP="00631E88">
            <w:pPr>
              <w:rPr>
                <w:rFonts w:ascii="Times New Roman" w:eastAsia="Calibri" w:hAnsi="Times New Roman" w:cs="Times New Roman"/>
                <w:i/>
                <w:sz w:val="20"/>
                <w:szCs w:val="20"/>
              </w:rPr>
            </w:pPr>
            <w:r>
              <w:rPr>
                <w:rFonts w:ascii="Times New Roman" w:eastAsia="Calibri" w:hAnsi="Times New Roman" w:cs="Times New Roman"/>
                <w:i/>
                <w:sz w:val="20"/>
                <w:szCs w:val="20"/>
              </w:rPr>
              <w:t>Брой на банковите сметки в лева и валута ( общо)</w:t>
            </w:r>
          </w:p>
        </w:tc>
        <w:tc>
          <w:tcPr>
            <w:tcW w:w="1070" w:type="dxa"/>
            <w:tcBorders>
              <w:right w:val="single" w:sz="12" w:space="0" w:color="000000" w:themeColor="text1"/>
            </w:tcBorders>
            <w:vAlign w:val="center"/>
          </w:tcPr>
          <w:p w:rsidR="00D64763" w:rsidRPr="00D64763" w:rsidRDefault="00D64763" w:rsidP="00631E88">
            <w:pPr>
              <w:rPr>
                <w:rFonts w:ascii="Times New Roman" w:eastAsia="Calibri" w:hAnsi="Times New Roman" w:cs="Times New Roman"/>
                <w:i/>
                <w:sz w:val="20"/>
                <w:szCs w:val="20"/>
              </w:rPr>
            </w:pPr>
            <w:r>
              <w:rPr>
                <w:rFonts w:ascii="Times New Roman" w:eastAsia="Calibri" w:hAnsi="Times New Roman" w:cs="Times New Roman"/>
                <w:i/>
                <w:sz w:val="20"/>
                <w:szCs w:val="20"/>
              </w:rPr>
              <w:t>.............бр</w:t>
            </w:r>
          </w:p>
        </w:tc>
        <w:tc>
          <w:tcPr>
            <w:tcW w:w="538" w:type="dxa"/>
            <w:tcBorders>
              <w:left w:val="single" w:sz="12" w:space="0" w:color="000000" w:themeColor="text1"/>
            </w:tcBorders>
            <w:vAlign w:val="center"/>
          </w:tcPr>
          <w:p w:rsidR="00D64763" w:rsidRPr="00D64763" w:rsidRDefault="00D64763" w:rsidP="00D64763">
            <w:pPr>
              <w:pStyle w:val="ListParagraph"/>
              <w:numPr>
                <w:ilvl w:val="0"/>
                <w:numId w:val="2"/>
              </w:numPr>
              <w:rPr>
                <w:rFonts w:ascii="Times New Roman" w:hAnsi="Times New Roman" w:cs="Times New Roman"/>
                <w:i/>
                <w:sz w:val="20"/>
                <w:szCs w:val="20"/>
              </w:rPr>
            </w:pPr>
          </w:p>
        </w:tc>
        <w:tc>
          <w:tcPr>
            <w:tcW w:w="2916" w:type="dxa"/>
            <w:gridSpan w:val="2"/>
            <w:vAlign w:val="center"/>
          </w:tcPr>
          <w:p w:rsidR="00D64763" w:rsidRDefault="00D64763" w:rsidP="00631E88">
            <w:pPr>
              <w:pStyle w:val="ListParagraph"/>
              <w:ind w:left="72"/>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The number of the bank accounts in BGN and in foreign currencies ( in general)</w:t>
            </w:r>
          </w:p>
        </w:tc>
        <w:tc>
          <w:tcPr>
            <w:tcW w:w="1522" w:type="dxa"/>
            <w:vAlign w:val="center"/>
          </w:tcPr>
          <w:p w:rsidR="00D64763" w:rsidRPr="00D64763" w:rsidRDefault="00D64763" w:rsidP="00631E88">
            <w:pPr>
              <w:pStyle w:val="ListParagraph"/>
              <w:ind w:left="72"/>
              <w:rPr>
                <w:rFonts w:ascii="Times New Roman" w:hAnsi="Times New Roman" w:cs="Times New Roman"/>
                <w:i/>
                <w:sz w:val="20"/>
                <w:szCs w:val="20"/>
                <w:lang w:val="en-US"/>
              </w:rPr>
            </w:pPr>
            <w:r>
              <w:rPr>
                <w:rFonts w:ascii="Times New Roman" w:hAnsi="Times New Roman" w:cs="Times New Roman"/>
                <w:i/>
                <w:sz w:val="20"/>
                <w:szCs w:val="20"/>
                <w:lang w:val="en-US"/>
              </w:rPr>
              <w:t>…………..items</w:t>
            </w:r>
          </w:p>
        </w:tc>
      </w:tr>
      <w:tr w:rsidR="00DA4A00" w:rsidRPr="00D64763" w:rsidTr="00C67232">
        <w:tc>
          <w:tcPr>
            <w:tcW w:w="466" w:type="dxa"/>
            <w:vAlign w:val="center"/>
          </w:tcPr>
          <w:p w:rsidR="00D64763" w:rsidRDefault="00D64763" w:rsidP="00D64763">
            <w:pPr>
              <w:pStyle w:val="ListParagraph"/>
              <w:ind w:left="0"/>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5.</w:t>
            </w:r>
          </w:p>
        </w:tc>
        <w:tc>
          <w:tcPr>
            <w:tcW w:w="2916" w:type="dxa"/>
            <w:gridSpan w:val="2"/>
            <w:vAlign w:val="center"/>
          </w:tcPr>
          <w:p w:rsidR="00D64763" w:rsidRPr="00D64763" w:rsidRDefault="00D64763" w:rsidP="00631E88">
            <w:pPr>
              <w:rPr>
                <w:rFonts w:ascii="Times New Roman" w:eastAsia="Calibri" w:hAnsi="Times New Roman" w:cs="Times New Roman"/>
                <w:i/>
                <w:sz w:val="20"/>
                <w:szCs w:val="20"/>
              </w:rPr>
            </w:pPr>
            <w:r>
              <w:rPr>
                <w:rFonts w:ascii="Times New Roman" w:eastAsia="Calibri" w:hAnsi="Times New Roman" w:cs="Times New Roman"/>
                <w:i/>
                <w:sz w:val="20"/>
                <w:szCs w:val="20"/>
              </w:rPr>
              <w:t>В дружеството има или няма материален запас ( стоки на скалд)</w:t>
            </w:r>
          </w:p>
        </w:tc>
        <w:tc>
          <w:tcPr>
            <w:tcW w:w="1070" w:type="dxa"/>
            <w:tcBorders>
              <w:right w:val="single" w:sz="12" w:space="0" w:color="000000" w:themeColor="text1"/>
            </w:tcBorders>
            <w:vAlign w:val="center"/>
          </w:tcPr>
          <w:p w:rsidR="00D64763" w:rsidRDefault="00D64763" w:rsidP="00631E8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ДА/НЕ </w:t>
            </w:r>
          </w:p>
          <w:p w:rsidR="00D64763" w:rsidRPr="00C65608" w:rsidRDefault="00D64763" w:rsidP="00D64763">
            <w:pPr>
              <w:rPr>
                <w:rFonts w:ascii="Times New Roman" w:eastAsia="Calibri" w:hAnsi="Times New Roman" w:cs="Times New Roman"/>
                <w:i/>
                <w:sz w:val="20"/>
                <w:szCs w:val="20"/>
                <w:lang w:val="en-US"/>
              </w:rPr>
            </w:pPr>
            <w:r>
              <w:rPr>
                <w:rFonts w:ascii="Times New Roman" w:eastAsia="Calibri" w:hAnsi="Times New Roman" w:cs="Times New Roman"/>
                <w:i/>
                <w:sz w:val="20"/>
                <w:szCs w:val="20"/>
              </w:rPr>
              <w:t xml:space="preserve">.............. </w:t>
            </w:r>
            <w:r w:rsidR="00C65608">
              <w:rPr>
                <w:rFonts w:ascii="Times New Roman" w:eastAsia="Calibri" w:hAnsi="Times New Roman" w:cs="Times New Roman"/>
                <w:i/>
                <w:sz w:val="20"/>
                <w:szCs w:val="20"/>
                <w:vertAlign w:val="superscript"/>
                <w:lang w:val="en-US"/>
              </w:rPr>
              <w:t>(</w:t>
            </w:r>
            <w:r w:rsidR="00C65608">
              <w:rPr>
                <w:rFonts w:ascii="Times New Roman" w:eastAsia="Calibri" w:hAnsi="Times New Roman" w:cs="Times New Roman"/>
                <w:i/>
                <w:sz w:val="20"/>
                <w:szCs w:val="20"/>
                <w:vertAlign w:val="superscript"/>
              </w:rPr>
              <w:t>б</w:t>
            </w:r>
            <w:r w:rsidRPr="00D64763">
              <w:rPr>
                <w:rFonts w:ascii="Times New Roman" w:eastAsia="Calibri" w:hAnsi="Times New Roman" w:cs="Times New Roman"/>
                <w:i/>
                <w:sz w:val="20"/>
                <w:szCs w:val="20"/>
                <w:vertAlign w:val="superscript"/>
              </w:rPr>
              <w:t>рой позиции</w:t>
            </w:r>
            <w:r w:rsidR="00C65608">
              <w:rPr>
                <w:rFonts w:ascii="Times New Roman" w:eastAsia="Calibri" w:hAnsi="Times New Roman" w:cs="Times New Roman"/>
                <w:i/>
                <w:sz w:val="20"/>
                <w:szCs w:val="20"/>
                <w:vertAlign w:val="superscript"/>
                <w:lang w:val="en-US"/>
              </w:rPr>
              <w:t>)</w:t>
            </w:r>
          </w:p>
        </w:tc>
        <w:tc>
          <w:tcPr>
            <w:tcW w:w="538" w:type="dxa"/>
            <w:tcBorders>
              <w:left w:val="single" w:sz="12" w:space="0" w:color="000000" w:themeColor="text1"/>
            </w:tcBorders>
            <w:vAlign w:val="center"/>
          </w:tcPr>
          <w:p w:rsidR="00D64763" w:rsidRPr="00D64763" w:rsidRDefault="00D64763" w:rsidP="00D64763">
            <w:pPr>
              <w:pStyle w:val="ListParagraph"/>
              <w:numPr>
                <w:ilvl w:val="0"/>
                <w:numId w:val="2"/>
              </w:numPr>
              <w:rPr>
                <w:rFonts w:ascii="Times New Roman" w:hAnsi="Times New Roman" w:cs="Times New Roman"/>
                <w:i/>
                <w:sz w:val="20"/>
                <w:szCs w:val="20"/>
              </w:rPr>
            </w:pPr>
          </w:p>
        </w:tc>
        <w:tc>
          <w:tcPr>
            <w:tcW w:w="2916" w:type="dxa"/>
            <w:gridSpan w:val="2"/>
            <w:vAlign w:val="center"/>
          </w:tcPr>
          <w:p w:rsidR="00D64763" w:rsidRPr="00D64763" w:rsidRDefault="00D64763" w:rsidP="00631E88">
            <w:pPr>
              <w:pStyle w:val="ListParagraph"/>
              <w:ind w:left="72"/>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In the company there is or there is no inventory ( goods in stock)</w:t>
            </w:r>
          </w:p>
        </w:tc>
        <w:tc>
          <w:tcPr>
            <w:tcW w:w="1522" w:type="dxa"/>
            <w:vAlign w:val="center"/>
          </w:tcPr>
          <w:p w:rsidR="00D64763" w:rsidRDefault="00D64763" w:rsidP="00631E88">
            <w:pPr>
              <w:pStyle w:val="ListParagraph"/>
              <w:ind w:left="72"/>
              <w:rPr>
                <w:rFonts w:ascii="Times New Roman" w:hAnsi="Times New Roman" w:cs="Times New Roman"/>
                <w:i/>
                <w:sz w:val="20"/>
                <w:szCs w:val="20"/>
                <w:lang w:val="en-US"/>
              </w:rPr>
            </w:pPr>
            <w:r>
              <w:rPr>
                <w:rFonts w:ascii="Times New Roman" w:hAnsi="Times New Roman" w:cs="Times New Roman"/>
                <w:i/>
                <w:sz w:val="20"/>
                <w:szCs w:val="20"/>
                <w:lang w:val="en-US"/>
              </w:rPr>
              <w:t xml:space="preserve">YES/NO </w:t>
            </w:r>
          </w:p>
          <w:p w:rsidR="00D64763" w:rsidRDefault="00D64763" w:rsidP="00631E88">
            <w:pPr>
              <w:pStyle w:val="ListParagraph"/>
              <w:ind w:left="72"/>
              <w:rPr>
                <w:rFonts w:ascii="Times New Roman" w:hAnsi="Times New Roman" w:cs="Times New Roman"/>
                <w:i/>
                <w:sz w:val="20"/>
                <w:szCs w:val="20"/>
                <w:lang w:val="en-US"/>
              </w:rPr>
            </w:pPr>
            <w:r>
              <w:rPr>
                <w:rFonts w:ascii="Times New Roman" w:hAnsi="Times New Roman" w:cs="Times New Roman"/>
                <w:i/>
                <w:sz w:val="20"/>
                <w:szCs w:val="20"/>
                <w:lang w:val="en-US"/>
              </w:rPr>
              <w:t>………………</w:t>
            </w:r>
          </w:p>
          <w:p w:rsidR="00D64763" w:rsidRPr="00D64763" w:rsidRDefault="00D64763" w:rsidP="00631E88">
            <w:pPr>
              <w:pStyle w:val="ListParagraph"/>
              <w:ind w:left="72"/>
              <w:rPr>
                <w:rFonts w:ascii="Times New Roman" w:hAnsi="Times New Roman" w:cs="Times New Roman"/>
                <w:i/>
                <w:sz w:val="20"/>
                <w:szCs w:val="20"/>
                <w:vertAlign w:val="superscript"/>
                <w:lang w:val="en-US"/>
              </w:rPr>
            </w:pPr>
            <w:r w:rsidRPr="00D64763">
              <w:rPr>
                <w:rFonts w:ascii="Times New Roman" w:hAnsi="Times New Roman" w:cs="Times New Roman"/>
                <w:i/>
                <w:sz w:val="20"/>
                <w:szCs w:val="20"/>
                <w:vertAlign w:val="superscript"/>
                <w:lang w:val="en-US"/>
              </w:rPr>
              <w:t>(number of the items)</w:t>
            </w:r>
          </w:p>
        </w:tc>
      </w:tr>
      <w:tr w:rsidR="00DA4A00" w:rsidRPr="00D64763" w:rsidTr="00C67232">
        <w:tc>
          <w:tcPr>
            <w:tcW w:w="466" w:type="dxa"/>
            <w:vAlign w:val="center"/>
          </w:tcPr>
          <w:p w:rsidR="00C65608" w:rsidRPr="00C65608" w:rsidRDefault="00C65608" w:rsidP="00D64763">
            <w:pPr>
              <w:pStyle w:val="ListParagraph"/>
              <w:ind w:left="0"/>
              <w:rPr>
                <w:rFonts w:ascii="Times New Roman" w:eastAsia="Calibri" w:hAnsi="Times New Roman" w:cs="Times New Roman"/>
                <w:i/>
                <w:sz w:val="20"/>
                <w:szCs w:val="20"/>
              </w:rPr>
            </w:pPr>
            <w:r>
              <w:rPr>
                <w:rFonts w:ascii="Times New Roman" w:eastAsia="Calibri" w:hAnsi="Times New Roman" w:cs="Times New Roman"/>
                <w:i/>
                <w:sz w:val="20"/>
                <w:szCs w:val="20"/>
              </w:rPr>
              <w:t>6.</w:t>
            </w:r>
          </w:p>
        </w:tc>
        <w:tc>
          <w:tcPr>
            <w:tcW w:w="2916" w:type="dxa"/>
            <w:gridSpan w:val="2"/>
            <w:vAlign w:val="center"/>
          </w:tcPr>
          <w:p w:rsidR="00C65608" w:rsidRDefault="00C65608" w:rsidP="00631E88">
            <w:pPr>
              <w:rPr>
                <w:rFonts w:ascii="Times New Roman" w:eastAsia="Calibri" w:hAnsi="Times New Roman" w:cs="Times New Roman"/>
                <w:i/>
                <w:sz w:val="20"/>
                <w:szCs w:val="20"/>
              </w:rPr>
            </w:pPr>
            <w:r>
              <w:rPr>
                <w:rFonts w:ascii="Times New Roman" w:eastAsia="Calibri" w:hAnsi="Times New Roman" w:cs="Times New Roman"/>
                <w:i/>
                <w:sz w:val="20"/>
                <w:szCs w:val="20"/>
              </w:rPr>
              <w:t>Други: .......</w:t>
            </w:r>
            <w:r w:rsidR="00696254">
              <w:rPr>
                <w:rFonts w:ascii="Times New Roman" w:eastAsia="Calibri" w:hAnsi="Times New Roman" w:cs="Times New Roman"/>
                <w:i/>
                <w:sz w:val="20"/>
                <w:szCs w:val="20"/>
              </w:rPr>
              <w:t>...............................</w:t>
            </w:r>
            <w:r>
              <w:rPr>
                <w:rFonts w:ascii="Times New Roman" w:eastAsia="Calibri" w:hAnsi="Times New Roman" w:cs="Times New Roman"/>
                <w:i/>
                <w:sz w:val="20"/>
                <w:szCs w:val="20"/>
              </w:rPr>
              <w:t>...</w:t>
            </w:r>
          </w:p>
          <w:p w:rsidR="00C65608" w:rsidRDefault="00C65608" w:rsidP="00631E88">
            <w:pPr>
              <w:rPr>
                <w:rFonts w:ascii="Times New Roman" w:eastAsia="Calibri" w:hAnsi="Times New Roman" w:cs="Times New Roman"/>
                <w:i/>
                <w:sz w:val="20"/>
                <w:szCs w:val="20"/>
              </w:rPr>
            </w:pPr>
            <w:r>
              <w:rPr>
                <w:rFonts w:ascii="Times New Roman" w:eastAsia="Calibri" w:hAnsi="Times New Roman" w:cs="Times New Roman"/>
                <w:i/>
                <w:sz w:val="20"/>
                <w:szCs w:val="20"/>
              </w:rPr>
              <w:t>......................................................</w:t>
            </w:r>
          </w:p>
          <w:p w:rsidR="00C65608" w:rsidRDefault="00C65608" w:rsidP="00631E88">
            <w:pPr>
              <w:rPr>
                <w:rFonts w:ascii="Times New Roman" w:eastAsia="Calibri" w:hAnsi="Times New Roman" w:cs="Times New Roman"/>
                <w:i/>
                <w:sz w:val="20"/>
                <w:szCs w:val="20"/>
              </w:rPr>
            </w:pPr>
            <w:r>
              <w:rPr>
                <w:rFonts w:ascii="Times New Roman" w:eastAsia="Calibri" w:hAnsi="Times New Roman" w:cs="Times New Roman"/>
                <w:i/>
                <w:sz w:val="20"/>
                <w:szCs w:val="20"/>
              </w:rPr>
              <w:t>......................................................</w:t>
            </w:r>
          </w:p>
          <w:p w:rsidR="00C65608" w:rsidRDefault="00C65608" w:rsidP="00631E88">
            <w:pPr>
              <w:rPr>
                <w:rFonts w:ascii="Times New Roman" w:eastAsia="Calibri" w:hAnsi="Times New Roman" w:cs="Times New Roman"/>
                <w:i/>
                <w:sz w:val="20"/>
                <w:szCs w:val="20"/>
              </w:rPr>
            </w:pPr>
            <w:r>
              <w:rPr>
                <w:rFonts w:ascii="Times New Roman" w:eastAsia="Calibri" w:hAnsi="Times New Roman" w:cs="Times New Roman"/>
                <w:i/>
                <w:sz w:val="20"/>
                <w:szCs w:val="20"/>
              </w:rPr>
              <w:t>......................................................</w:t>
            </w:r>
          </w:p>
          <w:p w:rsidR="00C65608" w:rsidRDefault="00C65608" w:rsidP="00631E88">
            <w:pPr>
              <w:rPr>
                <w:rFonts w:ascii="Times New Roman" w:eastAsia="Calibri" w:hAnsi="Times New Roman" w:cs="Times New Roman"/>
                <w:i/>
                <w:sz w:val="20"/>
                <w:szCs w:val="20"/>
              </w:rPr>
            </w:pPr>
          </w:p>
        </w:tc>
        <w:tc>
          <w:tcPr>
            <w:tcW w:w="1070" w:type="dxa"/>
            <w:tcBorders>
              <w:right w:val="single" w:sz="12" w:space="0" w:color="000000" w:themeColor="text1"/>
            </w:tcBorders>
            <w:vAlign w:val="center"/>
          </w:tcPr>
          <w:p w:rsidR="00C65608" w:rsidRDefault="00C65608" w:rsidP="00631E88">
            <w:pPr>
              <w:rPr>
                <w:rFonts w:ascii="Times New Roman" w:eastAsia="Calibri" w:hAnsi="Times New Roman" w:cs="Times New Roman"/>
                <w:i/>
                <w:sz w:val="20"/>
                <w:szCs w:val="20"/>
              </w:rPr>
            </w:pPr>
          </w:p>
        </w:tc>
        <w:tc>
          <w:tcPr>
            <w:tcW w:w="538" w:type="dxa"/>
            <w:tcBorders>
              <w:left w:val="single" w:sz="12" w:space="0" w:color="000000" w:themeColor="text1"/>
            </w:tcBorders>
            <w:vAlign w:val="center"/>
          </w:tcPr>
          <w:p w:rsidR="00C65608" w:rsidRPr="00D64763" w:rsidRDefault="00C65608" w:rsidP="00D64763">
            <w:pPr>
              <w:pStyle w:val="ListParagraph"/>
              <w:numPr>
                <w:ilvl w:val="0"/>
                <w:numId w:val="2"/>
              </w:numPr>
              <w:rPr>
                <w:rFonts w:ascii="Times New Roman" w:hAnsi="Times New Roman" w:cs="Times New Roman"/>
                <w:i/>
                <w:sz w:val="20"/>
                <w:szCs w:val="20"/>
              </w:rPr>
            </w:pPr>
          </w:p>
        </w:tc>
        <w:tc>
          <w:tcPr>
            <w:tcW w:w="2916" w:type="dxa"/>
            <w:gridSpan w:val="2"/>
            <w:vAlign w:val="center"/>
          </w:tcPr>
          <w:p w:rsid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lang w:val="en-US"/>
              </w:rPr>
              <w:t>Others</w:t>
            </w:r>
            <w:r>
              <w:rPr>
                <w:rFonts w:ascii="Times New Roman" w:eastAsia="Calibri" w:hAnsi="Times New Roman" w:cs="Times New Roman"/>
                <w:i/>
                <w:sz w:val="20"/>
                <w:szCs w:val="20"/>
              </w:rPr>
              <w:t>: ........................................</w:t>
            </w:r>
          </w:p>
          <w:p w:rsid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w:t>
            </w:r>
          </w:p>
          <w:p w:rsid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w:t>
            </w:r>
          </w:p>
          <w:p w:rsid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w:t>
            </w:r>
          </w:p>
          <w:p w:rsidR="00C65608" w:rsidRDefault="00C65608" w:rsidP="00631E88">
            <w:pPr>
              <w:pStyle w:val="ListParagraph"/>
              <w:ind w:left="72"/>
              <w:rPr>
                <w:rFonts w:ascii="Times New Roman" w:eastAsia="Calibri" w:hAnsi="Times New Roman" w:cs="Times New Roman"/>
                <w:i/>
                <w:sz w:val="20"/>
                <w:szCs w:val="20"/>
                <w:lang w:val="en-US"/>
              </w:rPr>
            </w:pPr>
          </w:p>
        </w:tc>
        <w:tc>
          <w:tcPr>
            <w:tcW w:w="1522" w:type="dxa"/>
            <w:vAlign w:val="center"/>
          </w:tcPr>
          <w:p w:rsidR="00C65608" w:rsidRDefault="00C65608" w:rsidP="00631E88">
            <w:pPr>
              <w:pStyle w:val="ListParagraph"/>
              <w:ind w:left="72"/>
              <w:rPr>
                <w:rFonts w:ascii="Times New Roman" w:hAnsi="Times New Roman" w:cs="Times New Roman"/>
                <w:i/>
                <w:sz w:val="20"/>
                <w:szCs w:val="20"/>
                <w:lang w:val="en-US"/>
              </w:rPr>
            </w:pPr>
          </w:p>
        </w:tc>
      </w:tr>
      <w:tr w:rsidR="00EC430F" w:rsidRPr="00D64763" w:rsidTr="00C67232">
        <w:tc>
          <w:tcPr>
            <w:tcW w:w="4452" w:type="dxa"/>
            <w:gridSpan w:val="4"/>
            <w:tcBorders>
              <w:right w:val="single" w:sz="12" w:space="0" w:color="000000" w:themeColor="text1"/>
            </w:tcBorders>
            <w:vAlign w:val="center"/>
          </w:tcPr>
          <w:p w:rsidR="00CF6947" w:rsidRPr="00CF6947" w:rsidRDefault="00CF6947" w:rsidP="00C65608">
            <w:pPr>
              <w:rPr>
                <w:rFonts w:ascii="Times New Roman" w:eastAsia="Calibri" w:hAnsi="Times New Roman" w:cs="Times New Roman"/>
                <w:sz w:val="20"/>
                <w:szCs w:val="20"/>
                <w:lang w:val="en-US"/>
              </w:rPr>
            </w:pPr>
          </w:p>
          <w:p w:rsidR="00C65608" w:rsidRPr="00CF6947" w:rsidRDefault="00C65608" w:rsidP="00C65608">
            <w:pPr>
              <w:rPr>
                <w:rFonts w:ascii="Times New Roman" w:eastAsia="Calibri" w:hAnsi="Times New Roman" w:cs="Times New Roman"/>
                <w:sz w:val="20"/>
                <w:szCs w:val="20"/>
              </w:rPr>
            </w:pPr>
            <w:r w:rsidRPr="00CF6947">
              <w:rPr>
                <w:rFonts w:ascii="Times New Roman" w:eastAsia="Calibri" w:hAnsi="Times New Roman" w:cs="Times New Roman"/>
                <w:sz w:val="20"/>
                <w:szCs w:val="20"/>
              </w:rPr>
              <w:t>Абонаментният план включва следните дейности:</w:t>
            </w:r>
          </w:p>
          <w:p w:rsidR="00C65608" w:rsidRPr="00CF6947" w:rsidRDefault="00C65608" w:rsidP="00631E88">
            <w:pPr>
              <w:pStyle w:val="ListParagraph"/>
              <w:ind w:left="72"/>
              <w:rPr>
                <w:rFonts w:ascii="Times New Roman" w:hAnsi="Times New Roman" w:cs="Times New Roman"/>
                <w:i/>
                <w:sz w:val="20"/>
                <w:szCs w:val="20"/>
                <w:lang w:val="en-US"/>
              </w:rPr>
            </w:pPr>
          </w:p>
        </w:tc>
        <w:tc>
          <w:tcPr>
            <w:tcW w:w="4976" w:type="dxa"/>
            <w:gridSpan w:val="4"/>
            <w:tcBorders>
              <w:left w:val="single" w:sz="12" w:space="0" w:color="000000" w:themeColor="text1"/>
            </w:tcBorders>
            <w:vAlign w:val="center"/>
          </w:tcPr>
          <w:p w:rsidR="00C65608" w:rsidRPr="00CF6947" w:rsidRDefault="00C65608" w:rsidP="00631E88">
            <w:pPr>
              <w:pStyle w:val="ListParagraph"/>
              <w:ind w:left="72"/>
              <w:rPr>
                <w:rFonts w:ascii="Times New Roman" w:hAnsi="Times New Roman" w:cs="Times New Roman"/>
                <w:sz w:val="20"/>
                <w:szCs w:val="20"/>
                <w:lang w:val="en-US"/>
              </w:rPr>
            </w:pPr>
            <w:r w:rsidRPr="00CF6947">
              <w:rPr>
                <w:rFonts w:ascii="Times New Roman" w:hAnsi="Times New Roman" w:cs="Times New Roman"/>
                <w:sz w:val="20"/>
                <w:szCs w:val="20"/>
                <w:lang w:val="en-US"/>
              </w:rPr>
              <w:t xml:space="preserve">The subscription schedule includes the following activities: </w:t>
            </w:r>
          </w:p>
        </w:tc>
      </w:tr>
      <w:tr w:rsidR="00DA4A00" w:rsidRPr="00C65608" w:rsidTr="00C67232">
        <w:tc>
          <w:tcPr>
            <w:tcW w:w="466" w:type="dxa"/>
            <w:vAlign w:val="center"/>
          </w:tcPr>
          <w:p w:rsidR="00C65608" w:rsidRPr="00C65608" w:rsidRDefault="00C65608" w:rsidP="00C65608">
            <w:pPr>
              <w:rPr>
                <w:rFonts w:ascii="Times New Roman" w:eastAsia="Calibri" w:hAnsi="Times New Roman" w:cs="Times New Roman"/>
                <w:i/>
                <w:sz w:val="20"/>
                <w:szCs w:val="20"/>
                <w:lang w:val="en-US"/>
              </w:rPr>
            </w:pPr>
            <w:r w:rsidRPr="00C65608">
              <w:rPr>
                <w:rFonts w:ascii="Times New Roman" w:eastAsia="Calibri" w:hAnsi="Times New Roman" w:cs="Times New Roman"/>
                <w:i/>
                <w:sz w:val="20"/>
                <w:szCs w:val="20"/>
                <w:lang w:val="en-US"/>
              </w:rPr>
              <w:t>1.</w:t>
            </w:r>
          </w:p>
        </w:tc>
        <w:tc>
          <w:tcPr>
            <w:tcW w:w="3986" w:type="dxa"/>
            <w:gridSpan w:val="3"/>
            <w:tcBorders>
              <w:right w:val="single" w:sz="12" w:space="0" w:color="000000" w:themeColor="text1"/>
            </w:tcBorders>
            <w:vAlign w:val="center"/>
          </w:tcPr>
          <w:p w:rsidR="00C65608" w:rsidRPr="00C65608" w:rsidRDefault="00C65608" w:rsidP="00C65608">
            <w:pPr>
              <w:rPr>
                <w:rFonts w:ascii="Times New Roman" w:eastAsia="Calibri" w:hAnsi="Times New Roman" w:cs="Times New Roman"/>
                <w:i/>
                <w:sz w:val="20"/>
                <w:szCs w:val="20"/>
                <w:lang w:val="en-US"/>
              </w:rPr>
            </w:pPr>
            <w:r w:rsidRPr="00C65608">
              <w:rPr>
                <w:rFonts w:ascii="Times New Roman" w:eastAsia="Calibri" w:hAnsi="Times New Roman" w:cs="Times New Roman"/>
                <w:i/>
                <w:sz w:val="20"/>
                <w:szCs w:val="20"/>
              </w:rPr>
              <w:t xml:space="preserve"> Изготвяне на счетоводна политик</w:t>
            </w:r>
            <w:r w:rsidRPr="00C65608">
              <w:rPr>
                <w:rFonts w:ascii="Times New Roman" w:eastAsia="Calibri" w:hAnsi="Times New Roman" w:cs="Times New Roman"/>
                <w:i/>
                <w:sz w:val="20"/>
                <w:szCs w:val="20"/>
                <w:lang w:val="en-US"/>
              </w:rPr>
              <w:t>a</w:t>
            </w:r>
          </w:p>
        </w:tc>
        <w:tc>
          <w:tcPr>
            <w:tcW w:w="538" w:type="dxa"/>
            <w:tcBorders>
              <w:left w:val="single" w:sz="12" w:space="0" w:color="000000" w:themeColor="text1"/>
            </w:tcBorders>
            <w:vAlign w:val="center"/>
          </w:tcPr>
          <w:p w:rsidR="00C65608" w:rsidRPr="00C65608" w:rsidRDefault="00C65608" w:rsidP="00631E88">
            <w:pPr>
              <w:pStyle w:val="ListParagraph"/>
              <w:ind w:left="72"/>
              <w:rPr>
                <w:rFonts w:ascii="Times New Roman" w:hAnsi="Times New Roman" w:cs="Times New Roman"/>
                <w:i/>
                <w:sz w:val="20"/>
                <w:szCs w:val="20"/>
                <w:lang w:val="en-US"/>
              </w:rPr>
            </w:pPr>
            <w:r w:rsidRPr="00C65608">
              <w:rPr>
                <w:rFonts w:ascii="Times New Roman" w:hAnsi="Times New Roman" w:cs="Times New Roman"/>
                <w:i/>
                <w:sz w:val="20"/>
                <w:szCs w:val="20"/>
                <w:lang w:val="en-US"/>
              </w:rPr>
              <w:t>1.</w:t>
            </w:r>
          </w:p>
        </w:tc>
        <w:tc>
          <w:tcPr>
            <w:tcW w:w="4438" w:type="dxa"/>
            <w:gridSpan w:val="3"/>
            <w:vAlign w:val="center"/>
          </w:tcPr>
          <w:p w:rsidR="00C65608" w:rsidRPr="00C65608" w:rsidRDefault="00C65608" w:rsidP="00631E88">
            <w:pPr>
              <w:pStyle w:val="ListParagraph"/>
              <w:ind w:left="72"/>
              <w:rPr>
                <w:rFonts w:ascii="Times New Roman" w:hAnsi="Times New Roman" w:cs="Times New Roman"/>
                <w:i/>
                <w:sz w:val="20"/>
                <w:szCs w:val="20"/>
                <w:lang w:val="en-US"/>
              </w:rPr>
            </w:pPr>
            <w:r>
              <w:rPr>
                <w:rFonts w:ascii="Times New Roman" w:hAnsi="Times New Roman" w:cs="Times New Roman"/>
                <w:i/>
                <w:sz w:val="20"/>
                <w:szCs w:val="20"/>
                <w:lang w:val="en-US"/>
              </w:rPr>
              <w:t>Preparation of the accounting policy of the company</w:t>
            </w:r>
          </w:p>
        </w:tc>
      </w:tr>
      <w:tr w:rsidR="00DA4A00" w:rsidRPr="00C65608" w:rsidTr="00C67232">
        <w:tc>
          <w:tcPr>
            <w:tcW w:w="466" w:type="dxa"/>
            <w:vAlign w:val="center"/>
          </w:tcPr>
          <w:p w:rsidR="00C65608" w:rsidRPr="00C65608" w:rsidRDefault="00C65608" w:rsidP="00C65608">
            <w:pP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 xml:space="preserve">2. </w:t>
            </w:r>
          </w:p>
        </w:tc>
        <w:tc>
          <w:tcPr>
            <w:tcW w:w="3986" w:type="dxa"/>
            <w:gridSpan w:val="3"/>
            <w:tcBorders>
              <w:right w:val="single" w:sz="12" w:space="0" w:color="000000" w:themeColor="text1"/>
            </w:tcBorders>
            <w:vAlign w:val="center"/>
          </w:tcPr>
          <w:p w:rsidR="00C65608" w:rsidRP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Изготвяне на сметкоплан с подробен аналитичен разпад </w:t>
            </w:r>
          </w:p>
        </w:tc>
        <w:tc>
          <w:tcPr>
            <w:tcW w:w="538" w:type="dxa"/>
            <w:tcBorders>
              <w:left w:val="single" w:sz="12" w:space="0" w:color="000000" w:themeColor="text1"/>
            </w:tcBorders>
            <w:vAlign w:val="center"/>
          </w:tcPr>
          <w:p w:rsidR="00C65608" w:rsidRPr="00C65608" w:rsidRDefault="00C65608"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2.</w:t>
            </w:r>
          </w:p>
        </w:tc>
        <w:tc>
          <w:tcPr>
            <w:tcW w:w="4438" w:type="dxa"/>
            <w:gridSpan w:val="3"/>
            <w:vAlign w:val="center"/>
          </w:tcPr>
          <w:p w:rsidR="00C65608" w:rsidRPr="00216BA8" w:rsidRDefault="00216BA8" w:rsidP="00216BA8">
            <w:pPr>
              <w:spacing w:before="100" w:beforeAutospacing="1"/>
              <w:rPr>
                <w:rFonts w:ascii="Times New Roman" w:eastAsia="Times New Roman" w:hAnsi="Times New Roman" w:cs="Times New Roman"/>
                <w:sz w:val="24"/>
                <w:szCs w:val="24"/>
                <w:lang w:eastAsia="bg-BG"/>
              </w:rPr>
            </w:pPr>
            <w:r w:rsidRPr="00351D20">
              <w:rPr>
                <w:rFonts w:ascii="Times New Roman" w:eastAsia="Times New Roman" w:hAnsi="Times New Roman" w:cs="Times New Roman"/>
                <w:i/>
                <w:iCs/>
                <w:sz w:val="21"/>
                <w:szCs w:val="21"/>
                <w:lang w:eastAsia="bg-BG"/>
              </w:rPr>
              <w:t xml:space="preserve">Preparation of Chart of the accounts with a detailed analytical description </w:t>
            </w:r>
          </w:p>
        </w:tc>
      </w:tr>
      <w:tr w:rsidR="00DA4A00" w:rsidRPr="00C65608" w:rsidTr="00C67232">
        <w:tc>
          <w:tcPr>
            <w:tcW w:w="466" w:type="dxa"/>
            <w:vAlign w:val="center"/>
          </w:tcPr>
          <w:p w:rsidR="00C65608" w:rsidRP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3. </w:t>
            </w:r>
          </w:p>
        </w:tc>
        <w:tc>
          <w:tcPr>
            <w:tcW w:w="3986" w:type="dxa"/>
            <w:gridSpan w:val="3"/>
            <w:tcBorders>
              <w:right w:val="single" w:sz="12" w:space="0" w:color="000000" w:themeColor="text1"/>
            </w:tcBorders>
            <w:vAlign w:val="center"/>
          </w:tcPr>
          <w:p w:rsid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Подреждане на първичните счетоводни документи и първоначална обработка </w:t>
            </w:r>
          </w:p>
        </w:tc>
        <w:tc>
          <w:tcPr>
            <w:tcW w:w="538" w:type="dxa"/>
            <w:tcBorders>
              <w:left w:val="single" w:sz="12" w:space="0" w:color="000000" w:themeColor="text1"/>
            </w:tcBorders>
            <w:vAlign w:val="center"/>
          </w:tcPr>
          <w:p w:rsidR="00C65608" w:rsidRPr="00C65608" w:rsidRDefault="00C65608"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3.</w:t>
            </w:r>
          </w:p>
        </w:tc>
        <w:tc>
          <w:tcPr>
            <w:tcW w:w="4438" w:type="dxa"/>
            <w:gridSpan w:val="3"/>
            <w:vAlign w:val="center"/>
          </w:tcPr>
          <w:p w:rsidR="00C65608" w:rsidRDefault="00216BA8" w:rsidP="00631E88">
            <w:pPr>
              <w:pStyle w:val="ListParagraph"/>
              <w:ind w:left="72"/>
              <w:rPr>
                <w:rFonts w:ascii="Times New Roman" w:hAnsi="Times New Roman" w:cs="Times New Roman"/>
                <w:i/>
                <w:sz w:val="20"/>
                <w:szCs w:val="20"/>
                <w:lang w:val="en-US"/>
              </w:rPr>
            </w:pPr>
            <w:r w:rsidRPr="00351D20">
              <w:rPr>
                <w:rFonts w:ascii="Times New Roman" w:eastAsia="Times New Roman" w:hAnsi="Times New Roman" w:cs="Times New Roman"/>
                <w:i/>
                <w:iCs/>
                <w:sz w:val="21"/>
                <w:szCs w:val="21"/>
                <w:lang w:eastAsia="bg-BG"/>
              </w:rPr>
              <w:t>Arrangement and initial processing of primary documents</w:t>
            </w:r>
          </w:p>
        </w:tc>
      </w:tr>
      <w:tr w:rsidR="00DA4A00" w:rsidRPr="00C65608" w:rsidTr="00C67232">
        <w:tc>
          <w:tcPr>
            <w:tcW w:w="466" w:type="dxa"/>
            <w:vAlign w:val="center"/>
          </w:tcPr>
          <w:p w:rsid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4. </w:t>
            </w:r>
          </w:p>
        </w:tc>
        <w:tc>
          <w:tcPr>
            <w:tcW w:w="3986" w:type="dxa"/>
            <w:gridSpan w:val="3"/>
            <w:tcBorders>
              <w:right w:val="single" w:sz="12" w:space="0" w:color="000000" w:themeColor="text1"/>
            </w:tcBorders>
            <w:vAlign w:val="center"/>
          </w:tcPr>
          <w:p w:rsid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Получаване на банковите извлечения по електронен път </w:t>
            </w:r>
          </w:p>
        </w:tc>
        <w:tc>
          <w:tcPr>
            <w:tcW w:w="538" w:type="dxa"/>
            <w:tcBorders>
              <w:left w:val="single" w:sz="12" w:space="0" w:color="000000" w:themeColor="text1"/>
            </w:tcBorders>
            <w:vAlign w:val="center"/>
          </w:tcPr>
          <w:p w:rsidR="00C65608" w:rsidRPr="00C65608" w:rsidRDefault="00C65608"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4.</w:t>
            </w:r>
          </w:p>
        </w:tc>
        <w:tc>
          <w:tcPr>
            <w:tcW w:w="4438" w:type="dxa"/>
            <w:gridSpan w:val="3"/>
            <w:vAlign w:val="center"/>
          </w:tcPr>
          <w:p w:rsidR="00C65608" w:rsidRPr="00216BA8" w:rsidRDefault="00216BA8" w:rsidP="00216BA8">
            <w:pPr>
              <w:spacing w:before="100" w:beforeAutospacing="1"/>
              <w:rPr>
                <w:rFonts w:ascii="Times New Roman" w:eastAsia="Times New Roman" w:hAnsi="Times New Roman" w:cs="Times New Roman"/>
                <w:sz w:val="24"/>
                <w:szCs w:val="24"/>
                <w:lang w:eastAsia="bg-BG"/>
              </w:rPr>
            </w:pPr>
            <w:r w:rsidRPr="00351D20">
              <w:rPr>
                <w:rFonts w:ascii="Times New Roman" w:eastAsia="Times New Roman" w:hAnsi="Times New Roman" w:cs="Times New Roman"/>
                <w:i/>
                <w:iCs/>
                <w:sz w:val="21"/>
                <w:szCs w:val="21"/>
                <w:lang w:eastAsia="bg-BG"/>
              </w:rPr>
              <w:t xml:space="preserve">Receiving of bank statements by internet </w:t>
            </w:r>
          </w:p>
        </w:tc>
      </w:tr>
      <w:tr w:rsidR="00DA4A00" w:rsidRPr="00C65608" w:rsidTr="00C67232">
        <w:tc>
          <w:tcPr>
            <w:tcW w:w="466" w:type="dxa"/>
            <w:vAlign w:val="center"/>
          </w:tcPr>
          <w:p w:rsid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5.</w:t>
            </w:r>
          </w:p>
        </w:tc>
        <w:tc>
          <w:tcPr>
            <w:tcW w:w="3986" w:type="dxa"/>
            <w:gridSpan w:val="3"/>
            <w:tcBorders>
              <w:right w:val="single" w:sz="12" w:space="0" w:color="000000" w:themeColor="text1"/>
            </w:tcBorders>
            <w:vAlign w:val="center"/>
          </w:tcPr>
          <w:p w:rsid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Обработка на касовите и банковите разплащания</w:t>
            </w:r>
          </w:p>
        </w:tc>
        <w:tc>
          <w:tcPr>
            <w:tcW w:w="538" w:type="dxa"/>
            <w:tcBorders>
              <w:left w:val="single" w:sz="12" w:space="0" w:color="000000" w:themeColor="text1"/>
            </w:tcBorders>
            <w:vAlign w:val="center"/>
          </w:tcPr>
          <w:p w:rsidR="00C65608" w:rsidRDefault="00C65608"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5.</w:t>
            </w:r>
          </w:p>
        </w:tc>
        <w:tc>
          <w:tcPr>
            <w:tcW w:w="4438" w:type="dxa"/>
            <w:gridSpan w:val="3"/>
            <w:vAlign w:val="center"/>
          </w:tcPr>
          <w:p w:rsidR="00C65608" w:rsidRDefault="00216BA8" w:rsidP="00631E88">
            <w:pPr>
              <w:pStyle w:val="ListParagraph"/>
              <w:ind w:left="72"/>
              <w:rPr>
                <w:rFonts w:ascii="Times New Roman" w:hAnsi="Times New Roman" w:cs="Times New Roman"/>
                <w:i/>
                <w:sz w:val="20"/>
                <w:szCs w:val="20"/>
                <w:lang w:val="en-US"/>
              </w:rPr>
            </w:pPr>
            <w:r w:rsidRPr="00351D20">
              <w:rPr>
                <w:rFonts w:ascii="Times New Roman" w:eastAsia="Times New Roman" w:hAnsi="Times New Roman" w:cs="Times New Roman"/>
                <w:i/>
                <w:iCs/>
                <w:sz w:val="21"/>
                <w:szCs w:val="21"/>
                <w:lang w:eastAsia="bg-BG"/>
              </w:rPr>
              <w:t>Processing of cash and bank payments</w:t>
            </w:r>
          </w:p>
        </w:tc>
      </w:tr>
      <w:tr w:rsidR="00DA4A00" w:rsidRPr="00C65608" w:rsidTr="00C67232">
        <w:tc>
          <w:tcPr>
            <w:tcW w:w="466" w:type="dxa"/>
            <w:vAlign w:val="center"/>
          </w:tcPr>
          <w:p w:rsid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6.</w:t>
            </w:r>
          </w:p>
        </w:tc>
        <w:tc>
          <w:tcPr>
            <w:tcW w:w="3986" w:type="dxa"/>
            <w:gridSpan w:val="3"/>
            <w:tcBorders>
              <w:right w:val="single" w:sz="12" w:space="0" w:color="000000" w:themeColor="text1"/>
            </w:tcBorders>
            <w:vAlign w:val="center"/>
          </w:tcPr>
          <w:p w:rsid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Осчетоводяване на първичните документи ( фактури, извлечения от банкови сметки, отчети от касови апарати и др</w:t>
            </w:r>
            <w:r w:rsidR="00F55EF9">
              <w:rPr>
                <w:rFonts w:ascii="Times New Roman" w:eastAsia="Calibri" w:hAnsi="Times New Roman" w:cs="Times New Roman"/>
                <w:i/>
                <w:sz w:val="20"/>
                <w:szCs w:val="20"/>
                <w:lang w:val="en-US"/>
              </w:rPr>
              <w:t>.</w:t>
            </w:r>
            <w:r>
              <w:rPr>
                <w:rFonts w:ascii="Times New Roman" w:eastAsia="Calibri" w:hAnsi="Times New Roman" w:cs="Times New Roman"/>
                <w:i/>
                <w:sz w:val="20"/>
                <w:szCs w:val="20"/>
              </w:rPr>
              <w:t>)</w:t>
            </w:r>
          </w:p>
        </w:tc>
        <w:tc>
          <w:tcPr>
            <w:tcW w:w="538" w:type="dxa"/>
            <w:tcBorders>
              <w:left w:val="single" w:sz="12" w:space="0" w:color="000000" w:themeColor="text1"/>
            </w:tcBorders>
            <w:vAlign w:val="center"/>
          </w:tcPr>
          <w:p w:rsidR="00C65608" w:rsidRDefault="00C65608"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6.</w:t>
            </w:r>
          </w:p>
        </w:tc>
        <w:tc>
          <w:tcPr>
            <w:tcW w:w="4438" w:type="dxa"/>
            <w:gridSpan w:val="3"/>
            <w:vAlign w:val="center"/>
          </w:tcPr>
          <w:p w:rsidR="00C65608" w:rsidRDefault="00F55EF9" w:rsidP="00631E88">
            <w:pPr>
              <w:pStyle w:val="ListParagraph"/>
              <w:ind w:left="72"/>
              <w:rPr>
                <w:rFonts w:ascii="Times New Roman" w:hAnsi="Times New Roman" w:cs="Times New Roman"/>
                <w:i/>
                <w:sz w:val="20"/>
                <w:szCs w:val="20"/>
                <w:lang w:val="en-US"/>
              </w:rPr>
            </w:pPr>
            <w:r>
              <w:rPr>
                <w:rFonts w:ascii="Times New Roman" w:eastAsia="Times New Roman" w:hAnsi="Times New Roman" w:cs="Times New Roman"/>
                <w:i/>
                <w:iCs/>
                <w:sz w:val="21"/>
                <w:szCs w:val="21"/>
                <w:lang w:val="en-US" w:eastAsia="bg-BG"/>
              </w:rPr>
              <w:t>B</w:t>
            </w:r>
            <w:r w:rsidRPr="00351D20">
              <w:rPr>
                <w:rFonts w:ascii="Times New Roman" w:eastAsia="Times New Roman" w:hAnsi="Times New Roman" w:cs="Times New Roman"/>
                <w:i/>
                <w:iCs/>
                <w:sz w:val="21"/>
                <w:szCs w:val="21"/>
                <w:lang w:eastAsia="bg-BG"/>
              </w:rPr>
              <w:t>ook-keeping of primary documents ( invoices, statements, cash receipts, etc)</w:t>
            </w:r>
          </w:p>
        </w:tc>
      </w:tr>
      <w:tr w:rsidR="00DA4A00" w:rsidRPr="00C65608" w:rsidTr="00C67232">
        <w:tc>
          <w:tcPr>
            <w:tcW w:w="466" w:type="dxa"/>
            <w:vAlign w:val="center"/>
          </w:tcPr>
          <w:p w:rsidR="00C65608" w:rsidRDefault="00C65608"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7.</w:t>
            </w:r>
          </w:p>
        </w:tc>
        <w:tc>
          <w:tcPr>
            <w:tcW w:w="3986" w:type="dxa"/>
            <w:gridSpan w:val="3"/>
            <w:tcBorders>
              <w:right w:val="single" w:sz="12" w:space="0" w:color="000000" w:themeColor="text1"/>
            </w:tcBorders>
            <w:vAlign w:val="center"/>
          </w:tcPr>
          <w:p w:rsidR="00C65608"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Осчетоводяване на начислените и изплатените работни заплати</w:t>
            </w:r>
          </w:p>
        </w:tc>
        <w:tc>
          <w:tcPr>
            <w:tcW w:w="538" w:type="dxa"/>
            <w:tcBorders>
              <w:left w:val="single" w:sz="12" w:space="0" w:color="000000" w:themeColor="text1"/>
            </w:tcBorders>
            <w:vAlign w:val="center"/>
          </w:tcPr>
          <w:p w:rsidR="00C65608" w:rsidRDefault="00DA4A00"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7.</w:t>
            </w:r>
          </w:p>
        </w:tc>
        <w:tc>
          <w:tcPr>
            <w:tcW w:w="4438" w:type="dxa"/>
            <w:gridSpan w:val="3"/>
            <w:vAlign w:val="center"/>
          </w:tcPr>
          <w:p w:rsidR="00C65608" w:rsidRPr="00BF52DE" w:rsidRDefault="00BF52DE" w:rsidP="00BF52DE">
            <w:pPr>
              <w:spacing w:before="100" w:beforeAutospacing="1"/>
              <w:rPr>
                <w:rFonts w:ascii="Times New Roman" w:eastAsia="Times New Roman" w:hAnsi="Times New Roman" w:cs="Times New Roman"/>
                <w:sz w:val="24"/>
                <w:szCs w:val="24"/>
                <w:lang w:val="en-US" w:eastAsia="bg-BG"/>
              </w:rPr>
            </w:pPr>
            <w:r w:rsidRPr="00351D20">
              <w:rPr>
                <w:rFonts w:ascii="Times New Roman" w:eastAsia="Times New Roman" w:hAnsi="Times New Roman" w:cs="Times New Roman"/>
                <w:i/>
                <w:iCs/>
                <w:sz w:val="21"/>
                <w:szCs w:val="21"/>
                <w:lang w:eastAsia="bg-BG"/>
              </w:rPr>
              <w:t xml:space="preserve">Book-keeping of calculated and paid remunerations of the personnel, etc. </w:t>
            </w:r>
          </w:p>
        </w:tc>
      </w:tr>
      <w:tr w:rsidR="00DA4A00" w:rsidRPr="00C65608" w:rsidTr="00C67232">
        <w:tc>
          <w:tcPr>
            <w:tcW w:w="466" w:type="dxa"/>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lastRenderedPageBreak/>
              <w:t>8.</w:t>
            </w:r>
          </w:p>
        </w:tc>
        <w:tc>
          <w:tcPr>
            <w:tcW w:w="3986" w:type="dxa"/>
            <w:gridSpan w:val="3"/>
            <w:tcBorders>
              <w:right w:val="single" w:sz="12" w:space="0" w:color="000000" w:themeColor="text1"/>
            </w:tcBorders>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Оформяне на вторични счетоводни документи и регистри, съгласно действащото законодателство</w:t>
            </w:r>
          </w:p>
        </w:tc>
        <w:tc>
          <w:tcPr>
            <w:tcW w:w="538" w:type="dxa"/>
            <w:tcBorders>
              <w:left w:val="single" w:sz="12" w:space="0" w:color="000000" w:themeColor="text1"/>
            </w:tcBorders>
            <w:vAlign w:val="center"/>
          </w:tcPr>
          <w:p w:rsidR="00DA4A00" w:rsidRDefault="00DA4A00"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8.</w:t>
            </w:r>
          </w:p>
        </w:tc>
        <w:tc>
          <w:tcPr>
            <w:tcW w:w="4438" w:type="dxa"/>
            <w:gridSpan w:val="3"/>
            <w:vAlign w:val="center"/>
          </w:tcPr>
          <w:p w:rsidR="00DA4A00" w:rsidRDefault="00BF52DE" w:rsidP="00631E88">
            <w:pPr>
              <w:pStyle w:val="ListParagraph"/>
              <w:ind w:left="72"/>
              <w:rPr>
                <w:rFonts w:ascii="Times New Roman" w:hAnsi="Times New Roman" w:cs="Times New Roman"/>
                <w:i/>
                <w:sz w:val="20"/>
                <w:szCs w:val="20"/>
                <w:lang w:val="en-US"/>
              </w:rPr>
            </w:pPr>
            <w:r w:rsidRPr="00351D20">
              <w:rPr>
                <w:rFonts w:ascii="Times New Roman" w:eastAsia="Times New Roman" w:hAnsi="Times New Roman" w:cs="Times New Roman"/>
                <w:i/>
                <w:iCs/>
                <w:sz w:val="21"/>
                <w:szCs w:val="21"/>
                <w:lang w:eastAsia="bg-BG"/>
              </w:rPr>
              <w:t>Preparation of secondary accounting documents, registers and ledger, according to the demands of the current legal order</w:t>
            </w:r>
          </w:p>
        </w:tc>
      </w:tr>
      <w:tr w:rsidR="00EC430F" w:rsidRPr="00C65608" w:rsidTr="00C67232">
        <w:tc>
          <w:tcPr>
            <w:tcW w:w="466" w:type="dxa"/>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9.</w:t>
            </w:r>
          </w:p>
        </w:tc>
        <w:tc>
          <w:tcPr>
            <w:tcW w:w="3986" w:type="dxa"/>
            <w:gridSpan w:val="3"/>
            <w:tcBorders>
              <w:right w:val="single" w:sz="12" w:space="0" w:color="000000" w:themeColor="text1"/>
            </w:tcBorders>
            <w:vAlign w:val="center"/>
          </w:tcPr>
          <w:p w:rsidR="00DA4A00" w:rsidRP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Обработка на данните с лицензиран счетоводен софтуер, който позволява потребителски справки в различни популярни формати: </w:t>
            </w:r>
            <w:proofErr w:type="spellStart"/>
            <w:r>
              <w:rPr>
                <w:rFonts w:ascii="Times New Roman" w:eastAsia="Calibri" w:hAnsi="Times New Roman" w:cs="Times New Roman"/>
                <w:i/>
                <w:sz w:val="20"/>
                <w:szCs w:val="20"/>
                <w:lang w:val="en-US"/>
              </w:rPr>
              <w:t>docx</w:t>
            </w:r>
            <w:proofErr w:type="spellEnd"/>
            <w:r>
              <w:rPr>
                <w:rFonts w:ascii="Times New Roman" w:eastAsia="Calibri" w:hAnsi="Times New Roman" w:cs="Times New Roman"/>
                <w:i/>
                <w:sz w:val="20"/>
                <w:szCs w:val="20"/>
                <w:lang w:val="en-US"/>
              </w:rPr>
              <w:t xml:space="preserve">, pdf, rtf, </w:t>
            </w:r>
            <w:proofErr w:type="spellStart"/>
            <w:r>
              <w:rPr>
                <w:rFonts w:ascii="Times New Roman" w:eastAsia="Calibri" w:hAnsi="Times New Roman" w:cs="Times New Roman"/>
                <w:i/>
                <w:sz w:val="20"/>
                <w:szCs w:val="20"/>
                <w:lang w:val="en-US"/>
              </w:rPr>
              <w:t>xls</w:t>
            </w:r>
            <w:proofErr w:type="spellEnd"/>
            <w:r>
              <w:rPr>
                <w:rFonts w:ascii="Times New Roman" w:eastAsia="Calibri" w:hAnsi="Times New Roman" w:cs="Times New Roman"/>
                <w:i/>
                <w:sz w:val="20"/>
                <w:szCs w:val="20"/>
                <w:lang w:val="en-US"/>
              </w:rPr>
              <w:t>,</w:t>
            </w:r>
            <w:r>
              <w:rPr>
                <w:rFonts w:ascii="Times New Roman" w:eastAsia="Calibri" w:hAnsi="Times New Roman" w:cs="Times New Roman"/>
                <w:i/>
                <w:sz w:val="20"/>
                <w:szCs w:val="20"/>
              </w:rPr>
              <w:t xml:space="preserve">и др. </w:t>
            </w:r>
          </w:p>
        </w:tc>
        <w:tc>
          <w:tcPr>
            <w:tcW w:w="538" w:type="dxa"/>
            <w:tcBorders>
              <w:left w:val="single" w:sz="12" w:space="0" w:color="000000" w:themeColor="text1"/>
            </w:tcBorders>
            <w:vAlign w:val="center"/>
          </w:tcPr>
          <w:p w:rsidR="00DA4A00" w:rsidRDefault="00DA4A00"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9.</w:t>
            </w:r>
          </w:p>
        </w:tc>
        <w:tc>
          <w:tcPr>
            <w:tcW w:w="4438" w:type="dxa"/>
            <w:gridSpan w:val="3"/>
            <w:vAlign w:val="center"/>
          </w:tcPr>
          <w:p w:rsidR="00DA4A00" w:rsidRPr="00BF52DE" w:rsidRDefault="00BF52DE" w:rsidP="00BF52DE">
            <w:pPr>
              <w:pStyle w:val="ListParagraph"/>
              <w:ind w:left="72"/>
              <w:rPr>
                <w:rFonts w:ascii="Times New Roman" w:hAnsi="Times New Roman" w:cs="Times New Roman"/>
                <w:i/>
                <w:sz w:val="20"/>
                <w:szCs w:val="20"/>
                <w:lang w:val="en-US"/>
              </w:rPr>
            </w:pPr>
            <w:r w:rsidRPr="00351D20">
              <w:rPr>
                <w:rFonts w:ascii="Times New Roman" w:eastAsia="Times New Roman" w:hAnsi="Times New Roman" w:cs="Times New Roman"/>
                <w:i/>
                <w:iCs/>
                <w:sz w:val="21"/>
                <w:szCs w:val="21"/>
                <w:lang w:eastAsia="bg-BG"/>
              </w:rPr>
              <w:t xml:space="preserve">Processing of the information with </w:t>
            </w:r>
            <w:r>
              <w:rPr>
                <w:rFonts w:ascii="Times New Roman" w:eastAsia="Times New Roman" w:hAnsi="Times New Roman" w:cs="Times New Roman"/>
                <w:i/>
                <w:iCs/>
                <w:sz w:val="21"/>
                <w:szCs w:val="21"/>
                <w:lang w:val="en-US" w:eastAsia="bg-BG"/>
              </w:rPr>
              <w:t>a</w:t>
            </w:r>
            <w:r w:rsidRPr="00351D20">
              <w:rPr>
                <w:rFonts w:ascii="Times New Roman" w:eastAsia="Times New Roman" w:hAnsi="Times New Roman" w:cs="Times New Roman"/>
                <w:i/>
                <w:iCs/>
                <w:sz w:val="21"/>
                <w:szCs w:val="21"/>
                <w:lang w:eastAsia="bg-BG"/>
              </w:rPr>
              <w:t xml:space="preserve"> licensed accounting software which gives the options for preparation of different references in </w:t>
            </w:r>
            <w:r>
              <w:rPr>
                <w:rFonts w:ascii="Times New Roman" w:eastAsia="Times New Roman" w:hAnsi="Times New Roman" w:cs="Times New Roman"/>
                <w:i/>
                <w:iCs/>
                <w:sz w:val="21"/>
                <w:szCs w:val="21"/>
                <w:lang w:eastAsia="bg-BG"/>
              </w:rPr>
              <w:t>different formats: doc</w:t>
            </w:r>
            <w:r>
              <w:rPr>
                <w:rFonts w:ascii="Times New Roman" w:eastAsia="Times New Roman" w:hAnsi="Times New Roman" w:cs="Times New Roman"/>
                <w:i/>
                <w:iCs/>
                <w:sz w:val="21"/>
                <w:szCs w:val="21"/>
                <w:lang w:val="en-US" w:eastAsia="bg-BG"/>
              </w:rPr>
              <w:t>x</w:t>
            </w:r>
            <w:r>
              <w:rPr>
                <w:rFonts w:ascii="Times New Roman" w:eastAsia="Times New Roman" w:hAnsi="Times New Roman" w:cs="Times New Roman"/>
                <w:i/>
                <w:iCs/>
                <w:sz w:val="21"/>
                <w:szCs w:val="21"/>
                <w:lang w:eastAsia="bg-BG"/>
              </w:rPr>
              <w:t>, pdf,</w:t>
            </w:r>
            <w:r w:rsidRPr="00351D20">
              <w:rPr>
                <w:rFonts w:ascii="Times New Roman" w:eastAsia="Times New Roman" w:hAnsi="Times New Roman" w:cs="Times New Roman"/>
                <w:i/>
                <w:iCs/>
                <w:sz w:val="21"/>
                <w:szCs w:val="21"/>
                <w:lang w:eastAsia="bg-BG"/>
              </w:rPr>
              <w:t xml:space="preserve"> rtf, xls, etc</w:t>
            </w:r>
            <w:r>
              <w:rPr>
                <w:rFonts w:ascii="Times New Roman" w:eastAsia="Times New Roman" w:hAnsi="Times New Roman" w:cs="Times New Roman"/>
                <w:i/>
                <w:iCs/>
                <w:sz w:val="21"/>
                <w:szCs w:val="21"/>
                <w:lang w:val="en-US" w:eastAsia="bg-BG"/>
              </w:rPr>
              <w:t>.</w:t>
            </w:r>
          </w:p>
        </w:tc>
      </w:tr>
      <w:tr w:rsidR="00DA4A00" w:rsidRPr="00C65608" w:rsidTr="00C67232">
        <w:tc>
          <w:tcPr>
            <w:tcW w:w="466" w:type="dxa"/>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10. </w:t>
            </w:r>
          </w:p>
        </w:tc>
        <w:tc>
          <w:tcPr>
            <w:tcW w:w="3986" w:type="dxa"/>
            <w:gridSpan w:val="3"/>
            <w:tcBorders>
              <w:right w:val="single" w:sz="12" w:space="0" w:color="000000" w:themeColor="text1"/>
            </w:tcBorders>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Възможност за обмяна на информация по електронен път </w:t>
            </w:r>
          </w:p>
        </w:tc>
        <w:tc>
          <w:tcPr>
            <w:tcW w:w="538" w:type="dxa"/>
            <w:tcBorders>
              <w:left w:val="single" w:sz="12" w:space="0" w:color="000000" w:themeColor="text1"/>
            </w:tcBorders>
            <w:vAlign w:val="center"/>
          </w:tcPr>
          <w:p w:rsidR="00DA4A00" w:rsidRDefault="00DA4A00"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10.</w:t>
            </w:r>
          </w:p>
        </w:tc>
        <w:tc>
          <w:tcPr>
            <w:tcW w:w="4438" w:type="dxa"/>
            <w:gridSpan w:val="3"/>
            <w:vAlign w:val="center"/>
          </w:tcPr>
          <w:p w:rsidR="00DA4A00" w:rsidRDefault="00BF52DE" w:rsidP="00631E88">
            <w:pPr>
              <w:pStyle w:val="ListParagraph"/>
              <w:ind w:left="72"/>
              <w:rPr>
                <w:rFonts w:ascii="Times New Roman" w:hAnsi="Times New Roman" w:cs="Times New Roman"/>
                <w:i/>
                <w:sz w:val="20"/>
                <w:szCs w:val="20"/>
                <w:lang w:val="en-US"/>
              </w:rPr>
            </w:pPr>
            <w:r w:rsidRPr="00351D20">
              <w:rPr>
                <w:rFonts w:ascii="Times New Roman" w:eastAsia="Times New Roman" w:hAnsi="Times New Roman" w:cs="Times New Roman"/>
                <w:i/>
                <w:iCs/>
                <w:sz w:val="21"/>
                <w:szCs w:val="21"/>
                <w:lang w:eastAsia="bg-BG"/>
              </w:rPr>
              <w:t>Options for exchange of information electronically</w:t>
            </w:r>
          </w:p>
        </w:tc>
      </w:tr>
      <w:tr w:rsidR="00DA4A00" w:rsidRPr="00C65608" w:rsidTr="00C67232">
        <w:tc>
          <w:tcPr>
            <w:tcW w:w="466" w:type="dxa"/>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11.</w:t>
            </w:r>
          </w:p>
        </w:tc>
        <w:tc>
          <w:tcPr>
            <w:tcW w:w="3986" w:type="dxa"/>
            <w:gridSpan w:val="3"/>
            <w:tcBorders>
              <w:right w:val="single" w:sz="12" w:space="0" w:color="000000" w:themeColor="text1"/>
            </w:tcBorders>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Осчетоводяване на разходите за начислените социални, здравни и пенсионни осигурвки, данъци и др.</w:t>
            </w:r>
          </w:p>
        </w:tc>
        <w:tc>
          <w:tcPr>
            <w:tcW w:w="538" w:type="dxa"/>
            <w:tcBorders>
              <w:left w:val="single" w:sz="12" w:space="0" w:color="000000" w:themeColor="text1"/>
            </w:tcBorders>
            <w:vAlign w:val="center"/>
          </w:tcPr>
          <w:p w:rsidR="00DA4A00" w:rsidRDefault="00DA4A00"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11.</w:t>
            </w:r>
          </w:p>
        </w:tc>
        <w:tc>
          <w:tcPr>
            <w:tcW w:w="4438" w:type="dxa"/>
            <w:gridSpan w:val="3"/>
            <w:vAlign w:val="center"/>
          </w:tcPr>
          <w:p w:rsidR="00DA4A00" w:rsidRPr="00BF52DE" w:rsidRDefault="00BF52DE" w:rsidP="00631E88">
            <w:pPr>
              <w:pStyle w:val="ListParagraph"/>
              <w:ind w:left="72"/>
              <w:rPr>
                <w:rFonts w:ascii="Times New Roman" w:hAnsi="Times New Roman" w:cs="Times New Roman"/>
                <w:i/>
                <w:sz w:val="20"/>
                <w:szCs w:val="20"/>
                <w:lang w:val="en-US"/>
              </w:rPr>
            </w:pPr>
            <w:r w:rsidRPr="00351D20">
              <w:rPr>
                <w:rFonts w:ascii="Times New Roman" w:eastAsia="Times New Roman" w:hAnsi="Times New Roman" w:cs="Times New Roman"/>
                <w:i/>
                <w:iCs/>
                <w:sz w:val="21"/>
                <w:szCs w:val="21"/>
                <w:lang w:eastAsia="bg-BG"/>
              </w:rPr>
              <w:t>Book-keeping of social and health securities and taxes</w:t>
            </w:r>
            <w:r>
              <w:rPr>
                <w:rFonts w:ascii="Times New Roman" w:eastAsia="Times New Roman" w:hAnsi="Times New Roman" w:cs="Times New Roman"/>
                <w:i/>
                <w:iCs/>
                <w:sz w:val="21"/>
                <w:szCs w:val="21"/>
                <w:lang w:val="en-US" w:eastAsia="bg-BG"/>
              </w:rPr>
              <w:t>, etc.</w:t>
            </w:r>
          </w:p>
        </w:tc>
      </w:tr>
      <w:tr w:rsidR="00DA4A00" w:rsidRPr="00C65608" w:rsidTr="00C67232">
        <w:tc>
          <w:tcPr>
            <w:tcW w:w="466" w:type="dxa"/>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12.</w:t>
            </w:r>
          </w:p>
        </w:tc>
        <w:tc>
          <w:tcPr>
            <w:tcW w:w="3986" w:type="dxa"/>
            <w:gridSpan w:val="3"/>
            <w:tcBorders>
              <w:right w:val="single" w:sz="12" w:space="0" w:color="000000" w:themeColor="text1"/>
            </w:tcBorders>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Подготвяне на дневници за покупки и продажби, спраки декларации по ЗДДС, ако дружеството има регистрация по закона за ДДС, подаването на справките по електронен път</w:t>
            </w:r>
          </w:p>
        </w:tc>
        <w:tc>
          <w:tcPr>
            <w:tcW w:w="538" w:type="dxa"/>
            <w:tcBorders>
              <w:left w:val="single" w:sz="12" w:space="0" w:color="000000" w:themeColor="text1"/>
            </w:tcBorders>
            <w:vAlign w:val="center"/>
          </w:tcPr>
          <w:p w:rsidR="00DA4A00" w:rsidRDefault="00DA4A00"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12.</w:t>
            </w:r>
          </w:p>
        </w:tc>
        <w:tc>
          <w:tcPr>
            <w:tcW w:w="4438" w:type="dxa"/>
            <w:gridSpan w:val="3"/>
            <w:vAlign w:val="center"/>
          </w:tcPr>
          <w:p w:rsidR="00DA4A00" w:rsidRPr="00BF52DE" w:rsidRDefault="00BF52DE" w:rsidP="00BF52DE">
            <w:pPr>
              <w:pStyle w:val="ListParagraph"/>
              <w:ind w:left="72"/>
              <w:rPr>
                <w:rFonts w:ascii="Times New Roman" w:hAnsi="Times New Roman" w:cs="Times New Roman"/>
                <w:i/>
                <w:sz w:val="20"/>
                <w:szCs w:val="20"/>
                <w:lang w:val="en-US"/>
              </w:rPr>
            </w:pPr>
            <w:r w:rsidRPr="00351D20">
              <w:rPr>
                <w:rFonts w:ascii="Times New Roman" w:eastAsia="Times New Roman" w:hAnsi="Times New Roman" w:cs="Times New Roman"/>
                <w:i/>
                <w:iCs/>
                <w:sz w:val="21"/>
                <w:szCs w:val="21"/>
                <w:lang w:eastAsia="bg-BG"/>
              </w:rPr>
              <w:t xml:space="preserve">Preparation of ledgers for sells and purchases and VAT reports ( if the company has a VAT registration) with the option to submit </w:t>
            </w:r>
            <w:r>
              <w:rPr>
                <w:rFonts w:ascii="Times New Roman" w:eastAsia="Times New Roman" w:hAnsi="Times New Roman" w:cs="Times New Roman"/>
                <w:i/>
                <w:iCs/>
                <w:sz w:val="21"/>
                <w:szCs w:val="21"/>
                <w:lang w:val="en-US" w:eastAsia="bg-BG"/>
              </w:rPr>
              <w:t>the reports</w:t>
            </w:r>
            <w:r w:rsidRPr="00351D20">
              <w:rPr>
                <w:rFonts w:ascii="Times New Roman" w:eastAsia="Times New Roman" w:hAnsi="Times New Roman" w:cs="Times New Roman"/>
                <w:i/>
                <w:iCs/>
                <w:sz w:val="21"/>
                <w:szCs w:val="21"/>
                <w:lang w:eastAsia="bg-BG"/>
              </w:rPr>
              <w:t xml:space="preserve"> by internet</w:t>
            </w:r>
            <w:r>
              <w:rPr>
                <w:rFonts w:ascii="Times New Roman" w:eastAsia="Times New Roman" w:hAnsi="Times New Roman" w:cs="Times New Roman"/>
                <w:i/>
                <w:iCs/>
                <w:sz w:val="21"/>
                <w:szCs w:val="21"/>
                <w:lang w:val="en-US" w:eastAsia="bg-BG"/>
              </w:rPr>
              <w:t xml:space="preserve"> </w:t>
            </w:r>
          </w:p>
        </w:tc>
      </w:tr>
      <w:tr w:rsidR="00DA4A00" w:rsidRPr="00C65608" w:rsidTr="00C67232">
        <w:tc>
          <w:tcPr>
            <w:tcW w:w="466" w:type="dxa"/>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13.</w:t>
            </w:r>
          </w:p>
        </w:tc>
        <w:tc>
          <w:tcPr>
            <w:tcW w:w="3986" w:type="dxa"/>
            <w:gridSpan w:val="3"/>
            <w:tcBorders>
              <w:right w:val="single" w:sz="12" w:space="0" w:color="000000" w:themeColor="text1"/>
            </w:tcBorders>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Съставяне на месечни и годишни оборотни ведомости</w:t>
            </w:r>
          </w:p>
        </w:tc>
        <w:tc>
          <w:tcPr>
            <w:tcW w:w="538" w:type="dxa"/>
            <w:tcBorders>
              <w:left w:val="single" w:sz="12" w:space="0" w:color="000000" w:themeColor="text1"/>
            </w:tcBorders>
            <w:vAlign w:val="center"/>
          </w:tcPr>
          <w:p w:rsidR="00DA4A00" w:rsidRDefault="00DA4A00"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13.</w:t>
            </w:r>
          </w:p>
        </w:tc>
        <w:tc>
          <w:tcPr>
            <w:tcW w:w="4438" w:type="dxa"/>
            <w:gridSpan w:val="3"/>
            <w:vAlign w:val="center"/>
          </w:tcPr>
          <w:p w:rsidR="00DA4A00" w:rsidRDefault="00BF52DE" w:rsidP="00631E88">
            <w:pPr>
              <w:pStyle w:val="ListParagraph"/>
              <w:ind w:left="72"/>
              <w:rPr>
                <w:rFonts w:ascii="Times New Roman" w:hAnsi="Times New Roman" w:cs="Times New Roman"/>
                <w:i/>
                <w:sz w:val="20"/>
                <w:szCs w:val="20"/>
                <w:lang w:val="en-US"/>
              </w:rPr>
            </w:pPr>
            <w:r w:rsidRPr="00351D20">
              <w:rPr>
                <w:rFonts w:ascii="Times New Roman" w:eastAsia="Times New Roman" w:hAnsi="Times New Roman" w:cs="Times New Roman"/>
                <w:i/>
                <w:iCs/>
                <w:sz w:val="21"/>
                <w:szCs w:val="21"/>
                <w:lang w:eastAsia="bg-BG"/>
              </w:rPr>
              <w:t>Preparation of monthly and annual turnover wage-sheets</w:t>
            </w:r>
          </w:p>
        </w:tc>
      </w:tr>
      <w:tr w:rsidR="00DA4A00" w:rsidRPr="00C65608" w:rsidTr="00C67232">
        <w:tc>
          <w:tcPr>
            <w:tcW w:w="466" w:type="dxa"/>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14.</w:t>
            </w:r>
          </w:p>
        </w:tc>
        <w:tc>
          <w:tcPr>
            <w:tcW w:w="3986" w:type="dxa"/>
            <w:gridSpan w:val="3"/>
            <w:tcBorders>
              <w:right w:val="single" w:sz="12" w:space="0" w:color="000000" w:themeColor="text1"/>
            </w:tcBorders>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По искане на клиента издаваме фактури за продажби</w:t>
            </w:r>
          </w:p>
        </w:tc>
        <w:tc>
          <w:tcPr>
            <w:tcW w:w="538" w:type="dxa"/>
            <w:tcBorders>
              <w:left w:val="single" w:sz="12" w:space="0" w:color="000000" w:themeColor="text1"/>
            </w:tcBorders>
            <w:vAlign w:val="center"/>
          </w:tcPr>
          <w:p w:rsidR="00DA4A00" w:rsidRDefault="00DA4A00"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14.</w:t>
            </w:r>
          </w:p>
        </w:tc>
        <w:tc>
          <w:tcPr>
            <w:tcW w:w="4438" w:type="dxa"/>
            <w:gridSpan w:val="3"/>
            <w:vAlign w:val="center"/>
          </w:tcPr>
          <w:p w:rsidR="00DA4A00" w:rsidRPr="00BF52DE" w:rsidRDefault="00BF52DE" w:rsidP="00631E88">
            <w:pPr>
              <w:pStyle w:val="ListParagraph"/>
              <w:ind w:left="72"/>
              <w:rPr>
                <w:rFonts w:ascii="Times New Roman" w:hAnsi="Times New Roman" w:cs="Times New Roman"/>
                <w:i/>
                <w:sz w:val="20"/>
                <w:szCs w:val="20"/>
                <w:lang w:val="en-US"/>
              </w:rPr>
            </w:pPr>
            <w:r w:rsidRPr="00351D20">
              <w:rPr>
                <w:rFonts w:ascii="Times New Roman" w:eastAsia="Times New Roman" w:hAnsi="Times New Roman" w:cs="Times New Roman"/>
                <w:i/>
                <w:iCs/>
                <w:sz w:val="21"/>
                <w:szCs w:val="21"/>
                <w:lang w:eastAsia="bg-BG"/>
              </w:rPr>
              <w:t>Issue of invoices for sells and purchases</w:t>
            </w:r>
            <w:r>
              <w:rPr>
                <w:rFonts w:ascii="Times New Roman" w:eastAsia="Times New Roman" w:hAnsi="Times New Roman" w:cs="Times New Roman"/>
                <w:i/>
                <w:iCs/>
                <w:sz w:val="21"/>
                <w:szCs w:val="21"/>
                <w:lang w:val="en-US" w:eastAsia="bg-BG"/>
              </w:rPr>
              <w:t>, if the customer demands</w:t>
            </w:r>
          </w:p>
        </w:tc>
      </w:tr>
      <w:tr w:rsidR="00DA4A00" w:rsidRPr="00C65608" w:rsidTr="00C67232">
        <w:tc>
          <w:tcPr>
            <w:tcW w:w="466" w:type="dxa"/>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15.</w:t>
            </w:r>
          </w:p>
        </w:tc>
        <w:tc>
          <w:tcPr>
            <w:tcW w:w="3986" w:type="dxa"/>
            <w:gridSpan w:val="3"/>
            <w:tcBorders>
              <w:right w:val="single" w:sz="12" w:space="0" w:color="000000" w:themeColor="text1"/>
            </w:tcBorders>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Изготвяне на амортизационни планове </w:t>
            </w:r>
          </w:p>
        </w:tc>
        <w:tc>
          <w:tcPr>
            <w:tcW w:w="538" w:type="dxa"/>
            <w:tcBorders>
              <w:left w:val="single" w:sz="12" w:space="0" w:color="000000" w:themeColor="text1"/>
            </w:tcBorders>
            <w:vAlign w:val="center"/>
          </w:tcPr>
          <w:p w:rsidR="00DA4A00" w:rsidRDefault="00DA4A00"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15.</w:t>
            </w:r>
          </w:p>
        </w:tc>
        <w:tc>
          <w:tcPr>
            <w:tcW w:w="4438" w:type="dxa"/>
            <w:gridSpan w:val="3"/>
            <w:vAlign w:val="center"/>
          </w:tcPr>
          <w:p w:rsidR="00DA4A00" w:rsidRDefault="00BF52DE" w:rsidP="00631E88">
            <w:pPr>
              <w:pStyle w:val="ListParagraph"/>
              <w:ind w:left="72"/>
              <w:rPr>
                <w:rFonts w:ascii="Times New Roman" w:hAnsi="Times New Roman" w:cs="Times New Roman"/>
                <w:i/>
                <w:sz w:val="20"/>
                <w:szCs w:val="20"/>
                <w:lang w:val="en-US"/>
              </w:rPr>
            </w:pPr>
            <w:r w:rsidRPr="00351D20">
              <w:rPr>
                <w:rFonts w:ascii="Times New Roman" w:eastAsia="Times New Roman" w:hAnsi="Times New Roman" w:cs="Times New Roman"/>
                <w:i/>
                <w:iCs/>
                <w:sz w:val="21"/>
                <w:szCs w:val="21"/>
                <w:lang w:eastAsia="bg-BG"/>
              </w:rPr>
              <w:t>Preparation of depreciations</w:t>
            </w:r>
          </w:p>
        </w:tc>
      </w:tr>
      <w:tr w:rsidR="00DA4A00" w:rsidRPr="00C65608" w:rsidTr="00C67232">
        <w:tc>
          <w:tcPr>
            <w:tcW w:w="466" w:type="dxa"/>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16.</w:t>
            </w:r>
          </w:p>
        </w:tc>
        <w:tc>
          <w:tcPr>
            <w:tcW w:w="3986" w:type="dxa"/>
            <w:gridSpan w:val="3"/>
            <w:tcBorders>
              <w:right w:val="single" w:sz="12" w:space="0" w:color="000000" w:themeColor="text1"/>
            </w:tcBorders>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Попълване на Инвентарна книга </w:t>
            </w:r>
          </w:p>
        </w:tc>
        <w:tc>
          <w:tcPr>
            <w:tcW w:w="538" w:type="dxa"/>
            <w:tcBorders>
              <w:left w:val="single" w:sz="12" w:space="0" w:color="000000" w:themeColor="text1"/>
            </w:tcBorders>
            <w:vAlign w:val="center"/>
          </w:tcPr>
          <w:p w:rsidR="00DA4A00" w:rsidRDefault="00DA4A00"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16.</w:t>
            </w:r>
          </w:p>
        </w:tc>
        <w:tc>
          <w:tcPr>
            <w:tcW w:w="4438" w:type="dxa"/>
            <w:gridSpan w:val="3"/>
            <w:vAlign w:val="center"/>
          </w:tcPr>
          <w:p w:rsidR="00DA4A00" w:rsidRDefault="00BF52DE" w:rsidP="00631E88">
            <w:pPr>
              <w:pStyle w:val="ListParagraph"/>
              <w:ind w:left="72"/>
              <w:rPr>
                <w:rFonts w:ascii="Times New Roman" w:hAnsi="Times New Roman" w:cs="Times New Roman"/>
                <w:i/>
                <w:sz w:val="20"/>
                <w:szCs w:val="20"/>
                <w:lang w:val="en-US"/>
              </w:rPr>
            </w:pPr>
            <w:r w:rsidRPr="00351D20">
              <w:rPr>
                <w:rFonts w:ascii="Times New Roman" w:eastAsia="Times New Roman" w:hAnsi="Times New Roman" w:cs="Times New Roman"/>
                <w:i/>
                <w:iCs/>
                <w:sz w:val="21"/>
                <w:szCs w:val="21"/>
                <w:lang w:eastAsia="bg-BG"/>
              </w:rPr>
              <w:t>Leading of an inventory ledger</w:t>
            </w:r>
          </w:p>
        </w:tc>
      </w:tr>
      <w:tr w:rsidR="00DA4A00" w:rsidRPr="00C65608" w:rsidTr="00C67232">
        <w:tc>
          <w:tcPr>
            <w:tcW w:w="466" w:type="dxa"/>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17. </w:t>
            </w:r>
          </w:p>
        </w:tc>
        <w:tc>
          <w:tcPr>
            <w:tcW w:w="3986" w:type="dxa"/>
            <w:gridSpan w:val="3"/>
            <w:tcBorders>
              <w:right w:val="single" w:sz="12" w:space="0" w:color="000000" w:themeColor="text1"/>
            </w:tcBorders>
            <w:vAlign w:val="center"/>
          </w:tcPr>
          <w:p w:rsidR="00DA4A00" w:rsidRDefault="00DA4A00"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Поддържане на електронен счетоводен архив</w:t>
            </w:r>
          </w:p>
        </w:tc>
        <w:tc>
          <w:tcPr>
            <w:tcW w:w="538" w:type="dxa"/>
            <w:tcBorders>
              <w:left w:val="single" w:sz="12" w:space="0" w:color="000000" w:themeColor="text1"/>
            </w:tcBorders>
            <w:vAlign w:val="center"/>
          </w:tcPr>
          <w:p w:rsidR="00DA4A00" w:rsidRDefault="00DA4A00"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17.</w:t>
            </w:r>
          </w:p>
        </w:tc>
        <w:tc>
          <w:tcPr>
            <w:tcW w:w="4438" w:type="dxa"/>
            <w:gridSpan w:val="3"/>
            <w:vAlign w:val="center"/>
          </w:tcPr>
          <w:p w:rsidR="00DA4A00" w:rsidRDefault="00BF52DE" w:rsidP="00631E88">
            <w:pPr>
              <w:pStyle w:val="ListParagraph"/>
              <w:ind w:left="72"/>
              <w:rPr>
                <w:rFonts w:ascii="Times New Roman" w:hAnsi="Times New Roman" w:cs="Times New Roman"/>
                <w:i/>
                <w:sz w:val="20"/>
                <w:szCs w:val="20"/>
                <w:lang w:val="en-US"/>
              </w:rPr>
            </w:pPr>
            <w:r w:rsidRPr="00351D20">
              <w:rPr>
                <w:rFonts w:ascii="Times New Roman" w:eastAsia="Times New Roman" w:hAnsi="Times New Roman" w:cs="Times New Roman"/>
                <w:i/>
                <w:iCs/>
                <w:sz w:val="21"/>
                <w:szCs w:val="21"/>
                <w:lang w:eastAsia="bg-BG"/>
              </w:rPr>
              <w:t xml:space="preserve">Maintenance of </w:t>
            </w:r>
            <w:r>
              <w:rPr>
                <w:rFonts w:ascii="Times New Roman" w:eastAsia="Times New Roman" w:hAnsi="Times New Roman" w:cs="Times New Roman"/>
                <w:i/>
                <w:iCs/>
                <w:sz w:val="21"/>
                <w:szCs w:val="21"/>
                <w:lang w:val="en-US" w:eastAsia="bg-BG"/>
              </w:rPr>
              <w:t xml:space="preserve">electronically </w:t>
            </w:r>
            <w:r w:rsidRPr="00351D20">
              <w:rPr>
                <w:rFonts w:ascii="Times New Roman" w:eastAsia="Times New Roman" w:hAnsi="Times New Roman" w:cs="Times New Roman"/>
                <w:i/>
                <w:iCs/>
                <w:sz w:val="21"/>
                <w:szCs w:val="21"/>
                <w:lang w:eastAsia="bg-BG"/>
              </w:rPr>
              <w:t>accounting records</w:t>
            </w:r>
          </w:p>
        </w:tc>
      </w:tr>
      <w:tr w:rsidR="001753DA" w:rsidRPr="00C65608" w:rsidTr="00C67232">
        <w:tc>
          <w:tcPr>
            <w:tcW w:w="4452" w:type="dxa"/>
            <w:gridSpan w:val="4"/>
            <w:tcBorders>
              <w:bottom w:val="single" w:sz="12" w:space="0" w:color="000000" w:themeColor="text1"/>
              <w:right w:val="single" w:sz="12" w:space="0" w:color="000000" w:themeColor="text1"/>
            </w:tcBorders>
            <w:vAlign w:val="center"/>
          </w:tcPr>
          <w:p w:rsidR="00C53059" w:rsidRDefault="00C53059" w:rsidP="000A6706">
            <w:pPr>
              <w:spacing w:before="100" w:beforeAutospacing="1" w:after="100" w:afterAutospacing="1"/>
              <w:jc w:val="both"/>
              <w:rPr>
                <w:rFonts w:ascii="Times New Roman" w:eastAsia="Times New Roman" w:hAnsi="Times New Roman" w:cs="Times New Roman"/>
                <w:sz w:val="21"/>
                <w:szCs w:val="21"/>
                <w:lang w:val="en-US" w:eastAsia="bg-BG"/>
              </w:rPr>
            </w:pPr>
          </w:p>
          <w:p w:rsidR="001753DA" w:rsidRDefault="001753DA" w:rsidP="000A6706">
            <w:pPr>
              <w:spacing w:before="100" w:beforeAutospacing="1" w:after="100" w:afterAutospacing="1"/>
              <w:jc w:val="both"/>
              <w:rPr>
                <w:rFonts w:ascii="Times New Roman" w:eastAsia="Times New Roman" w:hAnsi="Times New Roman" w:cs="Times New Roman"/>
                <w:sz w:val="21"/>
                <w:szCs w:val="21"/>
                <w:lang w:val="en-US" w:eastAsia="bg-BG"/>
              </w:rPr>
            </w:pPr>
            <w:r w:rsidRPr="001753DA">
              <w:rPr>
                <w:rFonts w:ascii="Times New Roman" w:eastAsia="Times New Roman" w:hAnsi="Times New Roman" w:cs="Times New Roman"/>
                <w:sz w:val="21"/>
                <w:szCs w:val="21"/>
                <w:lang w:eastAsia="bg-BG"/>
              </w:rPr>
              <w:t>З</w:t>
            </w:r>
            <w:r>
              <w:rPr>
                <w:rFonts w:ascii="Times New Roman" w:eastAsia="Times New Roman" w:hAnsi="Times New Roman" w:cs="Times New Roman"/>
                <w:sz w:val="21"/>
                <w:szCs w:val="21"/>
                <w:lang w:eastAsia="bg-BG"/>
              </w:rPr>
              <w:t>а улеснение на клиентите на счетоводната къща, екипът ни указва консултанска помощ и съдействие по счетоводни и данъчни казуси, свързани с обичайната дейност на дружество. Тези консултации са безвъзмездни, когато не надвишават 3 часа месечно</w:t>
            </w:r>
          </w:p>
          <w:p w:rsidR="00C53059" w:rsidRPr="00C53059" w:rsidRDefault="00C53059" w:rsidP="000A6706">
            <w:pPr>
              <w:spacing w:before="100" w:beforeAutospacing="1" w:after="100" w:afterAutospacing="1"/>
              <w:jc w:val="both"/>
              <w:rPr>
                <w:rFonts w:ascii="Times New Roman" w:eastAsia="Times New Roman" w:hAnsi="Times New Roman" w:cs="Times New Roman"/>
                <w:i/>
                <w:iCs/>
                <w:sz w:val="21"/>
                <w:szCs w:val="21"/>
                <w:lang w:val="en-US" w:eastAsia="bg-BG"/>
              </w:rPr>
            </w:pPr>
          </w:p>
        </w:tc>
        <w:tc>
          <w:tcPr>
            <w:tcW w:w="4976" w:type="dxa"/>
            <w:gridSpan w:val="4"/>
            <w:tcBorders>
              <w:left w:val="single" w:sz="12" w:space="0" w:color="000000" w:themeColor="text1"/>
              <w:bottom w:val="single" w:sz="12" w:space="0" w:color="000000" w:themeColor="text1"/>
            </w:tcBorders>
            <w:vAlign w:val="center"/>
          </w:tcPr>
          <w:p w:rsidR="001753DA" w:rsidRPr="00351D20" w:rsidRDefault="001753DA" w:rsidP="000A6706">
            <w:pPr>
              <w:pStyle w:val="ListParagraph"/>
              <w:ind w:left="72"/>
              <w:jc w:val="both"/>
              <w:rPr>
                <w:rFonts w:ascii="Times New Roman" w:eastAsia="Times New Roman" w:hAnsi="Times New Roman" w:cs="Times New Roman"/>
                <w:i/>
                <w:iCs/>
                <w:sz w:val="21"/>
                <w:szCs w:val="21"/>
                <w:lang w:eastAsia="bg-BG"/>
              </w:rPr>
            </w:pPr>
            <w:r w:rsidRPr="001753DA">
              <w:rPr>
                <w:rFonts w:ascii="Times New Roman" w:eastAsia="Times New Roman" w:hAnsi="Times New Roman" w:cs="Times New Roman"/>
                <w:bCs/>
                <w:sz w:val="21"/>
                <w:szCs w:val="21"/>
                <w:lang w:eastAsia="bg-BG"/>
              </w:rPr>
              <w:t>For the convenience of our clients, this accounting company and its team offers consultations and support on accounting and tax cases, which are related with the ordinary activities of the client’s company. These consultations are free of charge, when they do not surpass 3 hours per month.</w:t>
            </w:r>
          </w:p>
        </w:tc>
      </w:tr>
      <w:tr w:rsidR="001753DA" w:rsidRPr="001753DA" w:rsidTr="00C67232">
        <w:tc>
          <w:tcPr>
            <w:tcW w:w="4452" w:type="dxa"/>
            <w:gridSpan w:val="4"/>
            <w:tcBorders>
              <w:top w:val="single" w:sz="12" w:space="0" w:color="000000" w:themeColor="text1"/>
              <w:right w:val="single" w:sz="12" w:space="0" w:color="000000" w:themeColor="text1"/>
            </w:tcBorders>
            <w:shd w:val="clear" w:color="auto" w:fill="EFFAFF"/>
            <w:vAlign w:val="center"/>
          </w:tcPr>
          <w:p w:rsidR="00DA137D" w:rsidRDefault="00DA137D" w:rsidP="00DA137D">
            <w:pPr>
              <w:pStyle w:val="ListParagraph"/>
              <w:ind w:left="1080"/>
              <w:jc w:val="center"/>
              <w:rPr>
                <w:rFonts w:ascii="Times New Roman" w:eastAsia="Calibri" w:hAnsi="Times New Roman" w:cs="Times New Roman"/>
                <w:sz w:val="20"/>
                <w:szCs w:val="20"/>
              </w:rPr>
            </w:pPr>
          </w:p>
          <w:p w:rsidR="001753DA" w:rsidRPr="00DA137D" w:rsidRDefault="001753DA" w:rsidP="00DA137D">
            <w:pPr>
              <w:pStyle w:val="ListParagraph"/>
              <w:numPr>
                <w:ilvl w:val="0"/>
                <w:numId w:val="4"/>
              </w:numPr>
              <w:jc w:val="center"/>
              <w:rPr>
                <w:rFonts w:ascii="Times New Roman" w:eastAsia="Calibri" w:hAnsi="Times New Roman" w:cs="Times New Roman"/>
                <w:sz w:val="20"/>
                <w:szCs w:val="20"/>
              </w:rPr>
            </w:pPr>
            <w:r w:rsidRPr="00DA137D">
              <w:rPr>
                <w:rFonts w:ascii="Times New Roman" w:eastAsia="Calibri" w:hAnsi="Times New Roman" w:cs="Times New Roman"/>
                <w:sz w:val="20"/>
                <w:szCs w:val="20"/>
              </w:rPr>
              <w:t>ПЕЙРОЛ</w:t>
            </w:r>
            <w:r w:rsidRPr="00DA137D">
              <w:rPr>
                <w:rFonts w:ascii="Times New Roman" w:eastAsia="Calibri" w:hAnsi="Times New Roman" w:cs="Times New Roman"/>
                <w:sz w:val="20"/>
                <w:szCs w:val="20"/>
                <w:lang w:val="en-US"/>
              </w:rPr>
              <w:t xml:space="preserve"> ( </w:t>
            </w:r>
            <w:r w:rsidRPr="00DA137D">
              <w:rPr>
                <w:rFonts w:ascii="Times New Roman" w:eastAsia="Calibri" w:hAnsi="Times New Roman" w:cs="Times New Roman"/>
                <w:sz w:val="20"/>
                <w:szCs w:val="20"/>
              </w:rPr>
              <w:t>ЛИЧЕН СЪСТАВ/ТРЗ)</w:t>
            </w:r>
          </w:p>
          <w:p w:rsidR="00DA137D" w:rsidRPr="001753DA" w:rsidRDefault="00DA137D" w:rsidP="00DA137D">
            <w:pPr>
              <w:pStyle w:val="ListParagraph"/>
              <w:ind w:left="1080"/>
              <w:jc w:val="center"/>
              <w:rPr>
                <w:rFonts w:ascii="Times New Roman" w:eastAsia="Calibri" w:hAnsi="Times New Roman" w:cs="Times New Roman"/>
                <w:sz w:val="20"/>
                <w:szCs w:val="20"/>
              </w:rPr>
            </w:pPr>
          </w:p>
        </w:tc>
        <w:tc>
          <w:tcPr>
            <w:tcW w:w="4976" w:type="dxa"/>
            <w:gridSpan w:val="4"/>
            <w:tcBorders>
              <w:top w:val="single" w:sz="12" w:space="0" w:color="000000" w:themeColor="text1"/>
              <w:left w:val="single" w:sz="12" w:space="0" w:color="000000" w:themeColor="text1"/>
            </w:tcBorders>
            <w:shd w:val="clear" w:color="auto" w:fill="EFFAFF"/>
            <w:vAlign w:val="center"/>
          </w:tcPr>
          <w:p w:rsidR="001753DA" w:rsidRPr="001753DA" w:rsidRDefault="001753DA" w:rsidP="001753DA">
            <w:pPr>
              <w:ind w:left="1080"/>
              <w:rPr>
                <w:rFonts w:ascii="Times New Roman" w:eastAsia="Times New Roman" w:hAnsi="Times New Roman" w:cs="Times New Roman"/>
                <w:iCs/>
                <w:sz w:val="20"/>
                <w:szCs w:val="20"/>
                <w:lang w:val="en-US" w:eastAsia="bg-BG"/>
              </w:rPr>
            </w:pPr>
            <w:r w:rsidRPr="001753DA">
              <w:rPr>
                <w:rFonts w:ascii="Times New Roman" w:eastAsia="Times New Roman" w:hAnsi="Times New Roman" w:cs="Times New Roman"/>
                <w:iCs/>
                <w:sz w:val="20"/>
                <w:szCs w:val="20"/>
                <w:lang w:val="en-US" w:eastAsia="bg-BG"/>
              </w:rPr>
              <w:t xml:space="preserve">II.  PAYROLL </w:t>
            </w:r>
          </w:p>
        </w:tc>
      </w:tr>
      <w:tr w:rsidR="00EA3B36" w:rsidRPr="00C65608" w:rsidTr="00C67232">
        <w:tc>
          <w:tcPr>
            <w:tcW w:w="4452" w:type="dxa"/>
            <w:gridSpan w:val="4"/>
            <w:tcBorders>
              <w:right w:val="single" w:sz="12" w:space="0" w:color="000000" w:themeColor="text1"/>
            </w:tcBorders>
            <w:vAlign w:val="center"/>
          </w:tcPr>
          <w:p w:rsidR="00EA3B36" w:rsidRPr="0093745F" w:rsidRDefault="00EA3B36" w:rsidP="007A1C0E">
            <w:pPr>
              <w:jc w:val="both"/>
              <w:rPr>
                <w:rFonts w:ascii="Times New Roman" w:eastAsia="Calibri" w:hAnsi="Times New Roman" w:cs="Times New Roman"/>
                <w:sz w:val="20"/>
                <w:szCs w:val="20"/>
                <w:lang w:val="en-US"/>
              </w:rPr>
            </w:pPr>
            <w:r w:rsidRPr="0093745F">
              <w:rPr>
                <w:rFonts w:ascii="Times New Roman" w:eastAsia="Calibri" w:hAnsi="Times New Roman" w:cs="Times New Roman"/>
                <w:sz w:val="20"/>
                <w:szCs w:val="20"/>
              </w:rPr>
              <w:t>Стойността на месечната услуга за пейрол е в размер на ......</w:t>
            </w:r>
            <w:r w:rsidRPr="0093745F">
              <w:rPr>
                <w:rFonts w:ascii="Times New Roman" w:eastAsia="Calibri" w:hAnsi="Times New Roman" w:cs="Times New Roman"/>
                <w:sz w:val="20"/>
                <w:szCs w:val="20"/>
                <w:lang w:val="en-US"/>
              </w:rPr>
              <w:t>............. (</w:t>
            </w:r>
            <w:r w:rsidRPr="0093745F">
              <w:rPr>
                <w:rFonts w:ascii="Times New Roman" w:eastAsia="Calibri" w:hAnsi="Times New Roman" w:cs="Times New Roman"/>
                <w:sz w:val="20"/>
                <w:szCs w:val="20"/>
              </w:rPr>
              <w:t>Посочената цена е без ДДС</w:t>
            </w:r>
            <w:r w:rsidRPr="0093745F">
              <w:rPr>
                <w:rFonts w:ascii="Times New Roman" w:eastAsia="Calibri" w:hAnsi="Times New Roman" w:cs="Times New Roman"/>
                <w:sz w:val="20"/>
                <w:szCs w:val="20"/>
                <w:lang w:val="en-US"/>
              </w:rPr>
              <w:t xml:space="preserve">) </w:t>
            </w:r>
          </w:p>
          <w:p w:rsidR="00EA3B36" w:rsidRDefault="00EA3B36" w:rsidP="007A1C0E">
            <w:pPr>
              <w:jc w:val="both"/>
              <w:rPr>
                <w:rFonts w:ascii="Times New Roman" w:eastAsia="Calibri" w:hAnsi="Times New Roman" w:cs="Times New Roman"/>
                <w:i/>
                <w:color w:val="0070C0"/>
                <w:sz w:val="20"/>
                <w:szCs w:val="20"/>
                <w:lang w:val="en-US"/>
              </w:rPr>
            </w:pPr>
            <w:r w:rsidRPr="0093745F">
              <w:rPr>
                <w:rFonts w:ascii="Times New Roman" w:eastAsia="Calibri" w:hAnsi="Times New Roman" w:cs="Times New Roman"/>
                <w:i/>
                <w:color w:val="0070C0"/>
                <w:sz w:val="20"/>
                <w:szCs w:val="20"/>
              </w:rPr>
              <w:t>Заплащане по тази точка не се дължи преди в дружеството да бъде назначен персонал</w:t>
            </w:r>
          </w:p>
          <w:p w:rsidR="0093745F" w:rsidRDefault="0093745F" w:rsidP="007A1C0E">
            <w:pPr>
              <w:jc w:val="both"/>
              <w:rPr>
                <w:rFonts w:ascii="Times New Roman" w:eastAsia="Calibri" w:hAnsi="Times New Roman" w:cs="Times New Roman"/>
                <w:i/>
                <w:color w:val="0070C0"/>
                <w:sz w:val="20"/>
                <w:szCs w:val="20"/>
                <w:lang w:val="en-US"/>
              </w:rPr>
            </w:pPr>
          </w:p>
          <w:p w:rsidR="0093745F" w:rsidRPr="0093745F" w:rsidRDefault="0093745F" w:rsidP="007A1C0E">
            <w:pPr>
              <w:jc w:val="both"/>
              <w:rPr>
                <w:rFonts w:ascii="Times New Roman" w:eastAsia="Calibri" w:hAnsi="Times New Roman" w:cs="Times New Roman"/>
                <w:sz w:val="20"/>
                <w:szCs w:val="20"/>
                <w:lang w:val="en-US"/>
              </w:rPr>
            </w:pPr>
            <w:r w:rsidRPr="0093745F">
              <w:rPr>
                <w:rFonts w:ascii="Times New Roman" w:eastAsia="Calibri" w:hAnsi="Times New Roman" w:cs="Times New Roman"/>
                <w:sz w:val="20"/>
                <w:szCs w:val="20"/>
              </w:rPr>
              <w:t xml:space="preserve">Стойността на услугата е по </w:t>
            </w:r>
            <w:r w:rsidRPr="0093745F">
              <w:rPr>
                <w:rFonts w:ascii="Times New Roman" w:eastAsia="Calibri" w:hAnsi="Times New Roman" w:cs="Times New Roman"/>
                <w:color w:val="0070C0"/>
                <w:sz w:val="20"/>
                <w:szCs w:val="20"/>
              </w:rPr>
              <w:t xml:space="preserve">12 евро </w:t>
            </w:r>
            <w:r w:rsidRPr="0093745F">
              <w:rPr>
                <w:rFonts w:ascii="Times New Roman" w:eastAsia="Calibri" w:hAnsi="Times New Roman" w:cs="Times New Roman"/>
                <w:sz w:val="20"/>
                <w:szCs w:val="20"/>
              </w:rPr>
              <w:t>на заето лице</w:t>
            </w:r>
            <w:r w:rsidRPr="0093745F">
              <w:rPr>
                <w:rFonts w:ascii="Times New Roman" w:eastAsia="Calibri" w:hAnsi="Times New Roman" w:cs="Times New Roman"/>
                <w:sz w:val="20"/>
                <w:szCs w:val="20"/>
                <w:lang w:val="en-US"/>
              </w:rPr>
              <w:t xml:space="preserve"> </w:t>
            </w:r>
            <w:r w:rsidRPr="0093745F">
              <w:rPr>
                <w:rFonts w:ascii="Times New Roman" w:eastAsia="Calibri" w:hAnsi="Times New Roman" w:cs="Times New Roman"/>
                <w:sz w:val="20"/>
                <w:szCs w:val="20"/>
              </w:rPr>
              <w:t>по трудови или граждански договори или по договор за управление и контрол</w:t>
            </w:r>
          </w:p>
          <w:p w:rsidR="0093745F" w:rsidRDefault="0093745F" w:rsidP="007A1C0E">
            <w:pPr>
              <w:jc w:val="both"/>
              <w:rPr>
                <w:rFonts w:ascii="Times New Roman" w:eastAsia="Calibri" w:hAnsi="Times New Roman" w:cs="Times New Roman"/>
                <w:color w:val="0070C0"/>
                <w:sz w:val="20"/>
                <w:szCs w:val="20"/>
                <w:lang w:val="en-US"/>
              </w:rPr>
            </w:pPr>
          </w:p>
          <w:p w:rsidR="0093745F" w:rsidRDefault="0093745F" w:rsidP="007A1C0E">
            <w:pPr>
              <w:jc w:val="both"/>
              <w:rPr>
                <w:rFonts w:ascii="Times New Roman" w:eastAsia="Calibri" w:hAnsi="Times New Roman" w:cs="Times New Roman"/>
                <w:sz w:val="20"/>
                <w:szCs w:val="20"/>
                <w:lang w:val="en-US"/>
              </w:rPr>
            </w:pPr>
            <w:r w:rsidRPr="0093745F">
              <w:rPr>
                <w:rFonts w:ascii="Times New Roman" w:eastAsia="Calibri" w:hAnsi="Times New Roman" w:cs="Times New Roman"/>
                <w:sz w:val="20"/>
                <w:szCs w:val="20"/>
              </w:rPr>
              <w:t>Посочената цена е без ДДС</w:t>
            </w:r>
          </w:p>
          <w:p w:rsidR="00EC430F" w:rsidRDefault="00EC430F" w:rsidP="007A1C0E">
            <w:pPr>
              <w:jc w:val="both"/>
              <w:rPr>
                <w:rFonts w:ascii="Times New Roman" w:eastAsia="Calibri" w:hAnsi="Times New Roman" w:cs="Times New Roman"/>
                <w:sz w:val="20"/>
                <w:szCs w:val="20"/>
                <w:lang w:val="en-US"/>
              </w:rPr>
            </w:pPr>
          </w:p>
          <w:p w:rsidR="00EC430F" w:rsidRDefault="00EC430F" w:rsidP="007A1C0E">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Към датата на подписване на договора, </w:t>
            </w:r>
            <w:r w:rsidR="00A0186D">
              <w:rPr>
                <w:rFonts w:ascii="Times New Roman" w:eastAsia="Calibri" w:hAnsi="Times New Roman" w:cs="Times New Roman"/>
                <w:sz w:val="20"/>
                <w:szCs w:val="20"/>
              </w:rPr>
              <w:t>кадровата обезпеченост е следната</w:t>
            </w:r>
            <w:r>
              <w:rPr>
                <w:rFonts w:ascii="Times New Roman" w:eastAsia="Calibri" w:hAnsi="Times New Roman" w:cs="Times New Roman"/>
                <w:sz w:val="20"/>
                <w:szCs w:val="20"/>
              </w:rPr>
              <w:t>: ..........</w:t>
            </w:r>
            <w:r w:rsidR="00A0186D">
              <w:rPr>
                <w:rFonts w:ascii="Times New Roman" w:eastAsia="Calibri" w:hAnsi="Times New Roman" w:cs="Times New Roman"/>
                <w:sz w:val="20"/>
                <w:szCs w:val="20"/>
              </w:rPr>
              <w:t>............</w:t>
            </w:r>
          </w:p>
          <w:p w:rsidR="00A0186D" w:rsidRPr="00EC430F" w:rsidRDefault="00A0186D" w:rsidP="007A1C0E">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EA3B36" w:rsidRPr="0093745F" w:rsidRDefault="00EA3B36" w:rsidP="00AE2E1B">
            <w:pPr>
              <w:rPr>
                <w:rFonts w:ascii="Times New Roman" w:eastAsia="Calibri" w:hAnsi="Times New Roman" w:cs="Times New Roman"/>
                <w:sz w:val="20"/>
                <w:szCs w:val="20"/>
                <w:lang w:val="en-US"/>
              </w:rPr>
            </w:pPr>
          </w:p>
        </w:tc>
        <w:tc>
          <w:tcPr>
            <w:tcW w:w="4976" w:type="dxa"/>
            <w:gridSpan w:val="4"/>
            <w:tcBorders>
              <w:left w:val="single" w:sz="12" w:space="0" w:color="000000" w:themeColor="text1"/>
            </w:tcBorders>
            <w:vAlign w:val="center"/>
          </w:tcPr>
          <w:p w:rsidR="0093745F" w:rsidRDefault="00EA3B36" w:rsidP="007A1C0E">
            <w:pPr>
              <w:pStyle w:val="ListParagraph"/>
              <w:ind w:left="72"/>
              <w:jc w:val="both"/>
              <w:rPr>
                <w:rFonts w:ascii="Times New Roman" w:eastAsia="Calibri" w:hAnsi="Times New Roman" w:cs="Times New Roman"/>
                <w:sz w:val="20"/>
                <w:szCs w:val="20"/>
                <w:lang w:val="en-US"/>
              </w:rPr>
            </w:pPr>
            <w:r w:rsidRPr="0093745F">
              <w:rPr>
                <w:rFonts w:ascii="Times New Roman" w:hAnsi="Times New Roman" w:cs="Times New Roman"/>
                <w:sz w:val="20"/>
                <w:szCs w:val="20"/>
                <w:lang w:val="en-US"/>
              </w:rPr>
              <w:t>The monthly</w:t>
            </w:r>
            <w:r w:rsidR="000F6E25">
              <w:rPr>
                <w:rFonts w:ascii="Times New Roman" w:hAnsi="Times New Roman" w:cs="Times New Roman"/>
                <w:sz w:val="20"/>
                <w:szCs w:val="20"/>
                <w:lang w:val="en-US"/>
              </w:rPr>
              <w:t xml:space="preserve"> </w:t>
            </w:r>
            <w:r w:rsidRPr="0093745F">
              <w:rPr>
                <w:rFonts w:ascii="Times New Roman" w:hAnsi="Times New Roman" w:cs="Times New Roman"/>
                <w:sz w:val="20"/>
                <w:szCs w:val="20"/>
                <w:lang w:val="en-US"/>
              </w:rPr>
              <w:t>value of the</w:t>
            </w:r>
            <w:r w:rsidRPr="0093745F">
              <w:rPr>
                <w:rFonts w:ascii="Times New Roman" w:hAnsi="Times New Roman" w:cs="Times New Roman"/>
                <w:sz w:val="20"/>
                <w:szCs w:val="20"/>
              </w:rPr>
              <w:t xml:space="preserve"> </w:t>
            </w:r>
            <w:r w:rsidRPr="0093745F">
              <w:rPr>
                <w:rFonts w:ascii="Times New Roman" w:hAnsi="Times New Roman" w:cs="Times New Roman"/>
                <w:sz w:val="20"/>
                <w:szCs w:val="20"/>
                <w:lang w:val="en-US"/>
              </w:rPr>
              <w:t xml:space="preserve">payroll service is in size of ……………      </w:t>
            </w:r>
            <w:r w:rsidRPr="0093745F">
              <w:rPr>
                <w:rFonts w:ascii="Times New Roman" w:hAnsi="Times New Roman" w:cs="Times New Roman"/>
                <w:sz w:val="20"/>
                <w:szCs w:val="20"/>
              </w:rPr>
              <w:t xml:space="preserve"> </w:t>
            </w:r>
            <w:r w:rsidRPr="0093745F">
              <w:rPr>
                <w:rFonts w:ascii="Times New Roman" w:eastAsia="Calibri" w:hAnsi="Times New Roman" w:cs="Times New Roman"/>
                <w:sz w:val="20"/>
                <w:szCs w:val="20"/>
                <w:lang w:val="en-US"/>
              </w:rPr>
              <w:t>( VAT excluded)</w:t>
            </w:r>
          </w:p>
          <w:p w:rsidR="00EA3B36" w:rsidRDefault="00EA3B36" w:rsidP="007A1C0E">
            <w:pPr>
              <w:pStyle w:val="ListParagraph"/>
              <w:ind w:left="72"/>
              <w:jc w:val="both"/>
              <w:rPr>
                <w:rFonts w:ascii="Times New Roman" w:eastAsia="Times New Roman" w:hAnsi="Times New Roman" w:cs="Times New Roman"/>
                <w:i/>
                <w:color w:val="0070C0"/>
                <w:sz w:val="20"/>
                <w:szCs w:val="20"/>
                <w:lang w:eastAsia="bg-BG"/>
              </w:rPr>
            </w:pPr>
            <w:r w:rsidRPr="0093745F">
              <w:rPr>
                <w:rFonts w:ascii="Times New Roman" w:eastAsia="Times New Roman" w:hAnsi="Times New Roman" w:cs="Times New Roman"/>
                <w:i/>
                <w:color w:val="0070C0"/>
                <w:sz w:val="20"/>
                <w:szCs w:val="20"/>
                <w:lang w:eastAsia="bg-BG"/>
              </w:rPr>
              <w:t xml:space="preserve">Client does not due any payment on this article before the recruitment of any personnel </w:t>
            </w:r>
          </w:p>
          <w:p w:rsidR="0093745F" w:rsidRDefault="0093745F" w:rsidP="007A1C0E">
            <w:pPr>
              <w:pStyle w:val="ListParagraph"/>
              <w:ind w:left="72"/>
              <w:jc w:val="both"/>
              <w:rPr>
                <w:rFonts w:ascii="Times New Roman" w:eastAsia="Times New Roman" w:hAnsi="Times New Roman" w:cs="Times New Roman"/>
                <w:i/>
                <w:color w:val="0070C0"/>
                <w:sz w:val="20"/>
                <w:szCs w:val="20"/>
                <w:lang w:eastAsia="bg-BG"/>
              </w:rPr>
            </w:pPr>
          </w:p>
          <w:p w:rsidR="0093745F" w:rsidRPr="0093745F" w:rsidRDefault="0093745F" w:rsidP="007A1C0E">
            <w:pPr>
              <w:pStyle w:val="ListParagraph"/>
              <w:ind w:left="72"/>
              <w:jc w:val="both"/>
              <w:rPr>
                <w:rFonts w:ascii="Times New Roman" w:eastAsia="Times New Roman" w:hAnsi="Times New Roman" w:cs="Times New Roman"/>
                <w:sz w:val="20"/>
                <w:szCs w:val="20"/>
                <w:lang w:val="en-US" w:eastAsia="bg-BG"/>
              </w:rPr>
            </w:pPr>
            <w:r w:rsidRPr="0093745F">
              <w:rPr>
                <w:rFonts w:ascii="Times New Roman" w:eastAsia="Times New Roman" w:hAnsi="Times New Roman" w:cs="Times New Roman"/>
                <w:sz w:val="20"/>
                <w:szCs w:val="20"/>
                <w:lang w:val="en-US" w:eastAsia="bg-BG"/>
              </w:rPr>
              <w:t xml:space="preserve">The value of the service is </w:t>
            </w:r>
            <w:r w:rsidRPr="0093745F">
              <w:rPr>
                <w:rFonts w:ascii="Times New Roman" w:eastAsia="Times New Roman" w:hAnsi="Times New Roman" w:cs="Times New Roman"/>
                <w:color w:val="0070C0"/>
                <w:sz w:val="20"/>
                <w:szCs w:val="20"/>
                <w:lang w:val="en-US" w:eastAsia="bg-BG"/>
              </w:rPr>
              <w:t xml:space="preserve">12 euro </w:t>
            </w:r>
            <w:r w:rsidRPr="0093745F">
              <w:rPr>
                <w:rFonts w:ascii="Times New Roman" w:eastAsia="Times New Roman" w:hAnsi="Times New Roman" w:cs="Times New Roman"/>
                <w:sz w:val="20"/>
                <w:szCs w:val="20"/>
                <w:lang w:val="en-US" w:eastAsia="bg-BG"/>
              </w:rPr>
              <w:t>per appointed person on labor contract or freelance agreement or managing contract</w:t>
            </w:r>
          </w:p>
          <w:p w:rsidR="0093745F" w:rsidRDefault="0093745F" w:rsidP="007A1C0E">
            <w:pPr>
              <w:pStyle w:val="ListParagraph"/>
              <w:ind w:left="72"/>
              <w:jc w:val="both"/>
              <w:rPr>
                <w:rFonts w:ascii="Times New Roman" w:eastAsia="Calibri" w:hAnsi="Times New Roman" w:cs="Times New Roman"/>
                <w:sz w:val="20"/>
                <w:szCs w:val="20"/>
              </w:rPr>
            </w:pPr>
          </w:p>
          <w:p w:rsidR="0093745F" w:rsidRDefault="0093745F" w:rsidP="007A1C0E">
            <w:pPr>
              <w:pStyle w:val="ListParagraph"/>
              <w:ind w:left="72"/>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VAT excluded from the price</w:t>
            </w:r>
          </w:p>
          <w:p w:rsidR="00EC430F" w:rsidRDefault="00EC430F" w:rsidP="007A1C0E">
            <w:pPr>
              <w:pStyle w:val="ListParagraph"/>
              <w:ind w:left="72"/>
              <w:jc w:val="both"/>
              <w:rPr>
                <w:rFonts w:ascii="Times New Roman" w:eastAsia="Calibri" w:hAnsi="Times New Roman" w:cs="Times New Roman"/>
                <w:sz w:val="20"/>
                <w:szCs w:val="20"/>
                <w:lang w:val="en-US"/>
              </w:rPr>
            </w:pPr>
          </w:p>
          <w:p w:rsidR="00EC430F" w:rsidRDefault="00EC430F" w:rsidP="007A1C0E">
            <w:pPr>
              <w:pStyle w:val="ListParagraph"/>
              <w:ind w:left="72"/>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Up to the date of the contract, this company is with the following volume of work: ………………………….</w:t>
            </w:r>
            <w:r w:rsidR="00A0186D">
              <w:rPr>
                <w:rFonts w:ascii="Times New Roman" w:eastAsia="Calibri" w:hAnsi="Times New Roman" w:cs="Times New Roman"/>
                <w:sz w:val="20"/>
                <w:szCs w:val="20"/>
              </w:rPr>
              <w:t>.....</w:t>
            </w:r>
            <w:r>
              <w:rPr>
                <w:rFonts w:ascii="Times New Roman" w:eastAsia="Calibri" w:hAnsi="Times New Roman" w:cs="Times New Roman"/>
                <w:sz w:val="20"/>
                <w:szCs w:val="20"/>
                <w:lang w:val="en-US"/>
              </w:rPr>
              <w:t>.</w:t>
            </w:r>
          </w:p>
          <w:p w:rsidR="00A0186D" w:rsidRDefault="00A0186D" w:rsidP="007A1C0E">
            <w:pPr>
              <w:pStyle w:val="ListParagraph"/>
              <w:ind w:left="72"/>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A0186D" w:rsidRPr="00A0186D" w:rsidRDefault="00A0186D" w:rsidP="007A1C0E">
            <w:pPr>
              <w:pStyle w:val="ListParagraph"/>
              <w:ind w:left="72"/>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EA3B36" w:rsidRPr="0093745F" w:rsidRDefault="00EA3B36" w:rsidP="00EA3B36">
            <w:pPr>
              <w:pStyle w:val="ListParagraph"/>
              <w:ind w:left="72"/>
              <w:rPr>
                <w:rFonts w:ascii="Times New Roman" w:hAnsi="Times New Roman" w:cs="Times New Roman"/>
                <w:sz w:val="24"/>
                <w:szCs w:val="24"/>
                <w:lang w:val="en-US"/>
              </w:rPr>
            </w:pPr>
          </w:p>
        </w:tc>
      </w:tr>
      <w:tr w:rsidR="00EC430F" w:rsidRPr="00C65608" w:rsidTr="00C67232">
        <w:tc>
          <w:tcPr>
            <w:tcW w:w="4452" w:type="dxa"/>
            <w:gridSpan w:val="4"/>
            <w:tcBorders>
              <w:right w:val="single" w:sz="12" w:space="0" w:color="000000" w:themeColor="text1"/>
            </w:tcBorders>
            <w:vAlign w:val="center"/>
          </w:tcPr>
          <w:p w:rsidR="00EC430F" w:rsidRPr="00EC430F" w:rsidRDefault="00EC430F" w:rsidP="00EC430F">
            <w:pPr>
              <w:jc w:val="center"/>
              <w:rPr>
                <w:rFonts w:ascii="Times New Roman" w:eastAsia="Calibri" w:hAnsi="Times New Roman" w:cs="Times New Roman"/>
                <w:sz w:val="20"/>
                <w:szCs w:val="20"/>
              </w:rPr>
            </w:pPr>
            <w:r>
              <w:rPr>
                <w:rFonts w:ascii="Times New Roman" w:eastAsia="Calibri" w:hAnsi="Times New Roman" w:cs="Times New Roman"/>
                <w:sz w:val="20"/>
                <w:szCs w:val="20"/>
              </w:rPr>
              <w:t>Абонаментния план включва</w:t>
            </w:r>
          </w:p>
        </w:tc>
        <w:tc>
          <w:tcPr>
            <w:tcW w:w="4976" w:type="dxa"/>
            <w:gridSpan w:val="4"/>
            <w:tcBorders>
              <w:left w:val="single" w:sz="12" w:space="0" w:color="000000" w:themeColor="text1"/>
            </w:tcBorders>
            <w:vAlign w:val="center"/>
          </w:tcPr>
          <w:p w:rsidR="00EC430F" w:rsidRPr="00EC430F" w:rsidRDefault="00EC430F" w:rsidP="00EC430F">
            <w:pPr>
              <w:pStyle w:val="ListParagraph"/>
              <w:ind w:left="72"/>
              <w:jc w:val="center"/>
              <w:rPr>
                <w:rFonts w:ascii="Times New Roman" w:eastAsia="Times New Roman" w:hAnsi="Times New Roman" w:cs="Times New Roman"/>
                <w:iCs/>
                <w:sz w:val="21"/>
                <w:szCs w:val="21"/>
                <w:lang w:val="en-US" w:eastAsia="bg-BG"/>
              </w:rPr>
            </w:pPr>
            <w:r>
              <w:rPr>
                <w:rFonts w:ascii="Times New Roman" w:eastAsia="Times New Roman" w:hAnsi="Times New Roman" w:cs="Times New Roman"/>
                <w:iCs/>
                <w:sz w:val="21"/>
                <w:szCs w:val="21"/>
                <w:lang w:val="en-US" w:eastAsia="bg-BG"/>
              </w:rPr>
              <w:t>The subscription schedule includes:</w:t>
            </w:r>
          </w:p>
        </w:tc>
      </w:tr>
      <w:tr w:rsidR="00EA3B36" w:rsidRPr="00C65608" w:rsidTr="00C67232">
        <w:tc>
          <w:tcPr>
            <w:tcW w:w="466" w:type="dxa"/>
            <w:vAlign w:val="center"/>
          </w:tcPr>
          <w:p w:rsidR="00EA3B36" w:rsidRPr="00EC430F" w:rsidRDefault="00EC430F" w:rsidP="00C65608">
            <w:pP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1.</w:t>
            </w:r>
          </w:p>
        </w:tc>
        <w:tc>
          <w:tcPr>
            <w:tcW w:w="3986" w:type="dxa"/>
            <w:gridSpan w:val="3"/>
            <w:tcBorders>
              <w:right w:val="single" w:sz="12" w:space="0" w:color="000000" w:themeColor="text1"/>
            </w:tcBorders>
            <w:vAlign w:val="center"/>
          </w:tcPr>
          <w:p w:rsidR="00EA3B36" w:rsidRPr="00EC430F" w:rsidRDefault="00EC430F"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Подготовка на всички необходими документи, във връзка с приемането на работа на нов служител</w:t>
            </w:r>
          </w:p>
        </w:tc>
        <w:tc>
          <w:tcPr>
            <w:tcW w:w="538" w:type="dxa"/>
            <w:tcBorders>
              <w:left w:val="single" w:sz="12" w:space="0" w:color="000000" w:themeColor="text1"/>
            </w:tcBorders>
            <w:vAlign w:val="center"/>
          </w:tcPr>
          <w:p w:rsidR="00EA3B36" w:rsidRDefault="00EC430F"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w:t>
            </w:r>
          </w:p>
        </w:tc>
        <w:tc>
          <w:tcPr>
            <w:tcW w:w="4438" w:type="dxa"/>
            <w:gridSpan w:val="3"/>
            <w:vAlign w:val="center"/>
          </w:tcPr>
          <w:p w:rsidR="00EA3B36" w:rsidRPr="00351D20" w:rsidRDefault="00FA089C" w:rsidP="00631E88">
            <w:pPr>
              <w:pStyle w:val="ListParagraph"/>
              <w:ind w:left="72"/>
              <w:rPr>
                <w:rFonts w:ascii="Times New Roman" w:eastAsia="Times New Roman" w:hAnsi="Times New Roman" w:cs="Times New Roman"/>
                <w:i/>
                <w:iCs/>
                <w:sz w:val="21"/>
                <w:szCs w:val="21"/>
                <w:lang w:eastAsia="bg-BG"/>
              </w:rPr>
            </w:pPr>
            <w:r w:rsidRPr="00351D20">
              <w:rPr>
                <w:rFonts w:ascii="Times New Roman" w:eastAsia="Times New Roman" w:hAnsi="Times New Roman" w:cs="Times New Roman"/>
                <w:i/>
                <w:iCs/>
                <w:sz w:val="21"/>
                <w:szCs w:val="21"/>
                <w:lang w:eastAsia="bg-BG"/>
              </w:rPr>
              <w:t>Preparation of all necessary documents, related with the appointment of new employee</w:t>
            </w:r>
          </w:p>
        </w:tc>
      </w:tr>
      <w:tr w:rsidR="00EA3B36" w:rsidRPr="00C65608" w:rsidTr="00C67232">
        <w:tc>
          <w:tcPr>
            <w:tcW w:w="466" w:type="dxa"/>
            <w:vAlign w:val="center"/>
          </w:tcPr>
          <w:p w:rsidR="00EA3B36" w:rsidRDefault="00EC430F"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lastRenderedPageBreak/>
              <w:t xml:space="preserve">2. </w:t>
            </w:r>
          </w:p>
        </w:tc>
        <w:tc>
          <w:tcPr>
            <w:tcW w:w="3986" w:type="dxa"/>
            <w:gridSpan w:val="3"/>
            <w:tcBorders>
              <w:right w:val="single" w:sz="12" w:space="0" w:color="000000" w:themeColor="text1"/>
            </w:tcBorders>
            <w:vAlign w:val="center"/>
          </w:tcPr>
          <w:p w:rsidR="00EA3B36" w:rsidRDefault="00EC430F" w:rsidP="00EC430F">
            <w:pPr>
              <w:rPr>
                <w:rFonts w:ascii="Times New Roman" w:eastAsia="Calibri" w:hAnsi="Times New Roman" w:cs="Times New Roman"/>
                <w:i/>
                <w:sz w:val="20"/>
                <w:szCs w:val="20"/>
              </w:rPr>
            </w:pPr>
            <w:r>
              <w:rPr>
                <w:rFonts w:ascii="Times New Roman" w:eastAsia="Calibri" w:hAnsi="Times New Roman" w:cs="Times New Roman"/>
                <w:i/>
                <w:sz w:val="20"/>
                <w:szCs w:val="20"/>
              </w:rPr>
              <w:t>Изготвяне на трудови договори, допълнителни споразумения към него, заповеди за редовен платен отпуск, молби за неплатен отпуск до 30 работни дни, документи за ползване на неплатен отпуск за повече от 30 дни, оформяне на трудови книжки, прекратяване на трудови правоотношения, издаване на  удостоверения за пенсиониране и др.</w:t>
            </w:r>
          </w:p>
        </w:tc>
        <w:tc>
          <w:tcPr>
            <w:tcW w:w="538" w:type="dxa"/>
            <w:tcBorders>
              <w:left w:val="single" w:sz="12" w:space="0" w:color="000000" w:themeColor="text1"/>
            </w:tcBorders>
            <w:vAlign w:val="center"/>
          </w:tcPr>
          <w:p w:rsidR="00EA3B36" w:rsidRDefault="00EC430F"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2.</w:t>
            </w:r>
          </w:p>
        </w:tc>
        <w:tc>
          <w:tcPr>
            <w:tcW w:w="4438" w:type="dxa"/>
            <w:gridSpan w:val="3"/>
            <w:vAlign w:val="center"/>
          </w:tcPr>
          <w:p w:rsidR="00EA3B36" w:rsidRPr="00351D20" w:rsidRDefault="00FA089C" w:rsidP="00631E88">
            <w:pPr>
              <w:pStyle w:val="ListParagraph"/>
              <w:ind w:left="72"/>
              <w:rPr>
                <w:rFonts w:ascii="Times New Roman" w:eastAsia="Times New Roman" w:hAnsi="Times New Roman" w:cs="Times New Roman"/>
                <w:i/>
                <w:iCs/>
                <w:sz w:val="21"/>
                <w:szCs w:val="21"/>
                <w:lang w:eastAsia="bg-BG"/>
              </w:rPr>
            </w:pPr>
            <w:r w:rsidRPr="00351D20">
              <w:rPr>
                <w:rFonts w:ascii="Times New Roman" w:eastAsia="Times New Roman" w:hAnsi="Times New Roman" w:cs="Times New Roman"/>
                <w:i/>
                <w:iCs/>
                <w:sz w:val="21"/>
                <w:szCs w:val="21"/>
                <w:lang w:eastAsia="bg-BG"/>
              </w:rPr>
              <w:t>Preparation of an employment agreements, annexes, orders for obligatory paid leaves of the personnel, and unpaid leaves up to 30 working days for one financial year,</w:t>
            </w:r>
            <w:r>
              <w:rPr>
                <w:rFonts w:ascii="Times New Roman" w:eastAsia="Times New Roman" w:hAnsi="Times New Roman" w:cs="Times New Roman"/>
                <w:i/>
                <w:iCs/>
                <w:sz w:val="21"/>
                <w:szCs w:val="21"/>
                <w:lang w:val="en-US" w:eastAsia="bg-BG"/>
              </w:rPr>
              <w:t>preparation of requests for unpaid leaves above 30 days,</w:t>
            </w:r>
            <w:r w:rsidRPr="00351D20">
              <w:rPr>
                <w:rFonts w:ascii="Times New Roman" w:eastAsia="Times New Roman" w:hAnsi="Times New Roman" w:cs="Times New Roman"/>
                <w:i/>
                <w:iCs/>
                <w:sz w:val="21"/>
                <w:szCs w:val="21"/>
                <w:lang w:eastAsia="bg-BG"/>
              </w:rPr>
              <w:t xml:space="preserve"> preparation of the documents , proving the working experience of the personnel in the client’s company</w:t>
            </w:r>
            <w:r>
              <w:rPr>
                <w:rFonts w:ascii="Times New Roman" w:eastAsia="Times New Roman" w:hAnsi="Times New Roman" w:cs="Times New Roman"/>
                <w:i/>
                <w:iCs/>
                <w:sz w:val="21"/>
                <w:szCs w:val="21"/>
                <w:lang w:val="en-US" w:eastAsia="bg-BG"/>
              </w:rPr>
              <w:t>, termination of labor contrac</w:t>
            </w:r>
            <w:r w:rsidR="00662CED">
              <w:rPr>
                <w:rFonts w:ascii="Times New Roman" w:eastAsia="Times New Roman" w:hAnsi="Times New Roman" w:cs="Times New Roman"/>
                <w:i/>
                <w:iCs/>
                <w:sz w:val="21"/>
                <w:szCs w:val="21"/>
                <w:lang w:val="en-US" w:eastAsia="bg-BG"/>
              </w:rPr>
              <w:t>t</w:t>
            </w:r>
            <w:r>
              <w:rPr>
                <w:rFonts w:ascii="Times New Roman" w:eastAsia="Times New Roman" w:hAnsi="Times New Roman" w:cs="Times New Roman"/>
                <w:i/>
                <w:iCs/>
                <w:sz w:val="21"/>
                <w:szCs w:val="21"/>
                <w:lang w:val="en-US" w:eastAsia="bg-BG"/>
              </w:rPr>
              <w:t>s</w:t>
            </w:r>
            <w:r w:rsidRPr="00351D20">
              <w:rPr>
                <w:rFonts w:ascii="Times New Roman" w:eastAsia="Times New Roman" w:hAnsi="Times New Roman" w:cs="Times New Roman"/>
                <w:i/>
                <w:iCs/>
                <w:sz w:val="21"/>
                <w:szCs w:val="21"/>
                <w:lang w:eastAsia="bg-BG"/>
              </w:rPr>
              <w:t xml:space="preserve"> and pension certificates, etc</w:t>
            </w:r>
          </w:p>
        </w:tc>
      </w:tr>
      <w:tr w:rsidR="00EC430F" w:rsidRPr="00C65608" w:rsidTr="00C67232">
        <w:tc>
          <w:tcPr>
            <w:tcW w:w="466" w:type="dxa"/>
            <w:vAlign w:val="center"/>
          </w:tcPr>
          <w:p w:rsidR="00EC430F" w:rsidRDefault="00EC430F"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3.</w:t>
            </w:r>
          </w:p>
        </w:tc>
        <w:tc>
          <w:tcPr>
            <w:tcW w:w="3986" w:type="dxa"/>
            <w:gridSpan w:val="3"/>
            <w:tcBorders>
              <w:right w:val="single" w:sz="12" w:space="0" w:color="000000" w:themeColor="text1"/>
            </w:tcBorders>
            <w:vAlign w:val="center"/>
          </w:tcPr>
          <w:p w:rsidR="00EC430F" w:rsidRDefault="00EC430F"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Регистрация на сключените , променени или прекратени </w:t>
            </w:r>
            <w:r w:rsidR="00DA137D">
              <w:rPr>
                <w:rFonts w:ascii="Times New Roman" w:eastAsia="Calibri" w:hAnsi="Times New Roman" w:cs="Times New Roman"/>
                <w:i/>
                <w:sz w:val="20"/>
                <w:szCs w:val="20"/>
              </w:rPr>
              <w:t>трудови правоотношения в НАП по електронен път</w:t>
            </w:r>
          </w:p>
        </w:tc>
        <w:tc>
          <w:tcPr>
            <w:tcW w:w="538" w:type="dxa"/>
            <w:tcBorders>
              <w:left w:val="single" w:sz="12" w:space="0" w:color="000000" w:themeColor="text1"/>
            </w:tcBorders>
            <w:vAlign w:val="center"/>
          </w:tcPr>
          <w:p w:rsidR="00EC430F"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3.</w:t>
            </w:r>
          </w:p>
        </w:tc>
        <w:tc>
          <w:tcPr>
            <w:tcW w:w="4438" w:type="dxa"/>
            <w:gridSpan w:val="3"/>
            <w:vAlign w:val="center"/>
          </w:tcPr>
          <w:p w:rsidR="00EC430F" w:rsidRPr="00351D20" w:rsidRDefault="00FA089C" w:rsidP="00631E88">
            <w:pPr>
              <w:pStyle w:val="ListParagraph"/>
              <w:ind w:left="72"/>
              <w:rPr>
                <w:rFonts w:ascii="Times New Roman" w:eastAsia="Times New Roman" w:hAnsi="Times New Roman" w:cs="Times New Roman"/>
                <w:i/>
                <w:iCs/>
                <w:sz w:val="21"/>
                <w:szCs w:val="21"/>
                <w:lang w:eastAsia="bg-BG"/>
              </w:rPr>
            </w:pPr>
            <w:r w:rsidRPr="00351D20">
              <w:rPr>
                <w:rFonts w:ascii="Times New Roman" w:eastAsia="Times New Roman" w:hAnsi="Times New Roman" w:cs="Times New Roman"/>
                <w:i/>
                <w:iCs/>
                <w:sz w:val="21"/>
                <w:szCs w:val="21"/>
                <w:lang w:eastAsia="bg-BG"/>
              </w:rPr>
              <w:t>Registrations of the concluded, terminated, amended or changed contracts with the personnel in the National revenue agency</w:t>
            </w:r>
          </w:p>
        </w:tc>
      </w:tr>
      <w:tr w:rsidR="00DA137D" w:rsidRPr="00C65608" w:rsidTr="00C67232">
        <w:tc>
          <w:tcPr>
            <w:tcW w:w="466" w:type="dxa"/>
            <w:vAlign w:val="center"/>
          </w:tcPr>
          <w:p w:rsidR="00DA137D" w:rsidRDefault="00DA137D"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4.</w:t>
            </w:r>
          </w:p>
        </w:tc>
        <w:tc>
          <w:tcPr>
            <w:tcW w:w="3986" w:type="dxa"/>
            <w:gridSpan w:val="3"/>
            <w:tcBorders>
              <w:right w:val="single" w:sz="12" w:space="0" w:color="000000" w:themeColor="text1"/>
            </w:tcBorders>
            <w:vAlign w:val="center"/>
          </w:tcPr>
          <w:p w:rsidR="00DA137D" w:rsidRDefault="00DA137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Изчисляване на дължимите хонорари на наетите лица по</w:t>
            </w:r>
            <w:r w:rsidR="00FA089C">
              <w:rPr>
                <w:rFonts w:ascii="Times New Roman" w:eastAsia="Calibri" w:hAnsi="Times New Roman" w:cs="Times New Roman"/>
                <w:i/>
                <w:sz w:val="20"/>
                <w:szCs w:val="20"/>
                <w:lang w:val="en-US"/>
              </w:rPr>
              <w:t xml:space="preserve"> </w:t>
            </w:r>
            <w:r>
              <w:rPr>
                <w:rFonts w:ascii="Times New Roman" w:eastAsia="Calibri" w:hAnsi="Times New Roman" w:cs="Times New Roman"/>
                <w:i/>
                <w:sz w:val="20"/>
                <w:szCs w:val="20"/>
              </w:rPr>
              <w:t xml:space="preserve">извънтрудови правоотношения </w:t>
            </w:r>
          </w:p>
        </w:tc>
        <w:tc>
          <w:tcPr>
            <w:tcW w:w="538" w:type="dxa"/>
            <w:tcBorders>
              <w:left w:val="single" w:sz="12" w:space="0" w:color="000000" w:themeColor="text1"/>
            </w:tcBorders>
            <w:vAlign w:val="center"/>
          </w:tcPr>
          <w:p w:rsidR="00DA137D"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4.</w:t>
            </w:r>
          </w:p>
        </w:tc>
        <w:tc>
          <w:tcPr>
            <w:tcW w:w="4438" w:type="dxa"/>
            <w:gridSpan w:val="3"/>
            <w:vAlign w:val="center"/>
          </w:tcPr>
          <w:p w:rsidR="00DA137D" w:rsidRPr="00351D20" w:rsidRDefault="00FA089C" w:rsidP="00631E88">
            <w:pPr>
              <w:pStyle w:val="ListParagraph"/>
              <w:ind w:left="72"/>
              <w:rPr>
                <w:rFonts w:ascii="Times New Roman" w:eastAsia="Times New Roman" w:hAnsi="Times New Roman" w:cs="Times New Roman"/>
                <w:i/>
                <w:iCs/>
                <w:sz w:val="21"/>
                <w:szCs w:val="21"/>
                <w:lang w:eastAsia="bg-BG"/>
              </w:rPr>
            </w:pPr>
            <w:r w:rsidRPr="00351D20">
              <w:rPr>
                <w:rFonts w:ascii="Times New Roman" w:eastAsia="Times New Roman" w:hAnsi="Times New Roman" w:cs="Times New Roman"/>
                <w:i/>
                <w:iCs/>
                <w:sz w:val="21"/>
                <w:szCs w:val="21"/>
                <w:lang w:eastAsia="bg-BG"/>
              </w:rPr>
              <w:t>Calculation of any due payments to freelancers</w:t>
            </w:r>
          </w:p>
        </w:tc>
      </w:tr>
      <w:tr w:rsidR="00DA137D" w:rsidRPr="00C65608" w:rsidTr="00C67232">
        <w:tc>
          <w:tcPr>
            <w:tcW w:w="466" w:type="dxa"/>
            <w:vAlign w:val="center"/>
          </w:tcPr>
          <w:p w:rsidR="00DA137D" w:rsidRDefault="00DA137D"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5. </w:t>
            </w:r>
          </w:p>
        </w:tc>
        <w:tc>
          <w:tcPr>
            <w:tcW w:w="3986" w:type="dxa"/>
            <w:gridSpan w:val="3"/>
            <w:tcBorders>
              <w:right w:val="single" w:sz="12" w:space="0" w:color="000000" w:themeColor="text1"/>
            </w:tcBorders>
            <w:vAlign w:val="center"/>
          </w:tcPr>
          <w:p w:rsidR="00DA137D" w:rsidRDefault="00DA137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Приемане, обработване и подаване на болнични листа в НОИ</w:t>
            </w:r>
          </w:p>
        </w:tc>
        <w:tc>
          <w:tcPr>
            <w:tcW w:w="538" w:type="dxa"/>
            <w:tcBorders>
              <w:left w:val="single" w:sz="12" w:space="0" w:color="000000" w:themeColor="text1"/>
            </w:tcBorders>
            <w:vAlign w:val="center"/>
          </w:tcPr>
          <w:p w:rsidR="00DA137D"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5.</w:t>
            </w:r>
          </w:p>
        </w:tc>
        <w:tc>
          <w:tcPr>
            <w:tcW w:w="4438" w:type="dxa"/>
            <w:gridSpan w:val="3"/>
            <w:vAlign w:val="center"/>
          </w:tcPr>
          <w:p w:rsidR="00FA089C" w:rsidRPr="00351D20" w:rsidRDefault="00FA089C" w:rsidP="00FA089C">
            <w:pPr>
              <w:spacing w:before="100" w:beforeAutospacing="1"/>
              <w:rPr>
                <w:rFonts w:ascii="Times New Roman" w:eastAsia="Times New Roman" w:hAnsi="Times New Roman" w:cs="Times New Roman"/>
                <w:sz w:val="24"/>
                <w:szCs w:val="24"/>
                <w:lang w:eastAsia="bg-BG"/>
              </w:rPr>
            </w:pPr>
            <w:r w:rsidRPr="00351D20">
              <w:rPr>
                <w:rFonts w:ascii="Times New Roman" w:eastAsia="Times New Roman" w:hAnsi="Times New Roman" w:cs="Times New Roman"/>
                <w:i/>
                <w:iCs/>
                <w:sz w:val="21"/>
                <w:szCs w:val="21"/>
                <w:lang w:eastAsia="bg-BG"/>
              </w:rPr>
              <w:t xml:space="preserve">Proceeding of doctor’s certificates, which also has to be filed in the National Insurance Institute </w:t>
            </w:r>
          </w:p>
          <w:p w:rsidR="00DA137D" w:rsidRPr="00351D20" w:rsidRDefault="00DA137D" w:rsidP="00631E88">
            <w:pPr>
              <w:pStyle w:val="ListParagraph"/>
              <w:ind w:left="72"/>
              <w:rPr>
                <w:rFonts w:ascii="Times New Roman" w:eastAsia="Times New Roman" w:hAnsi="Times New Roman" w:cs="Times New Roman"/>
                <w:i/>
                <w:iCs/>
                <w:sz w:val="21"/>
                <w:szCs w:val="21"/>
                <w:lang w:eastAsia="bg-BG"/>
              </w:rPr>
            </w:pPr>
          </w:p>
        </w:tc>
      </w:tr>
      <w:tr w:rsidR="00DA137D" w:rsidRPr="00C65608" w:rsidTr="00C67232">
        <w:tc>
          <w:tcPr>
            <w:tcW w:w="466" w:type="dxa"/>
            <w:vAlign w:val="center"/>
          </w:tcPr>
          <w:p w:rsidR="00DA137D" w:rsidRDefault="00DA137D"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6.</w:t>
            </w:r>
          </w:p>
        </w:tc>
        <w:tc>
          <w:tcPr>
            <w:tcW w:w="3986" w:type="dxa"/>
            <w:gridSpan w:val="3"/>
            <w:tcBorders>
              <w:right w:val="single" w:sz="12" w:space="0" w:color="000000" w:themeColor="text1"/>
            </w:tcBorders>
            <w:vAlign w:val="center"/>
          </w:tcPr>
          <w:p w:rsidR="00DA137D" w:rsidRDefault="00DA137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Изготвяне на придружителни писма за НОИ към болничните листа</w:t>
            </w:r>
          </w:p>
        </w:tc>
        <w:tc>
          <w:tcPr>
            <w:tcW w:w="538" w:type="dxa"/>
            <w:tcBorders>
              <w:left w:val="single" w:sz="12" w:space="0" w:color="000000" w:themeColor="text1"/>
            </w:tcBorders>
            <w:vAlign w:val="center"/>
          </w:tcPr>
          <w:p w:rsidR="00DA137D"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6.</w:t>
            </w:r>
          </w:p>
        </w:tc>
        <w:tc>
          <w:tcPr>
            <w:tcW w:w="4438" w:type="dxa"/>
            <w:gridSpan w:val="3"/>
            <w:vAlign w:val="center"/>
          </w:tcPr>
          <w:p w:rsidR="00DA137D" w:rsidRPr="00351D20" w:rsidRDefault="00702D33" w:rsidP="00631E88">
            <w:pPr>
              <w:pStyle w:val="ListParagraph"/>
              <w:ind w:left="72"/>
              <w:rPr>
                <w:rFonts w:ascii="Times New Roman" w:eastAsia="Times New Roman" w:hAnsi="Times New Roman" w:cs="Times New Roman"/>
                <w:i/>
                <w:iCs/>
                <w:sz w:val="21"/>
                <w:szCs w:val="21"/>
                <w:lang w:eastAsia="bg-BG"/>
              </w:rPr>
            </w:pPr>
            <w:r w:rsidRPr="00351D20">
              <w:rPr>
                <w:rFonts w:ascii="Times New Roman" w:eastAsia="Times New Roman" w:hAnsi="Times New Roman" w:cs="Times New Roman"/>
                <w:i/>
                <w:iCs/>
                <w:sz w:val="21"/>
                <w:szCs w:val="21"/>
                <w:lang w:eastAsia="bg-BG"/>
              </w:rPr>
              <w:t>Preparation of cover letters for the doctor’s certificates, which has to be filed in National Insurance Institute</w:t>
            </w:r>
          </w:p>
        </w:tc>
      </w:tr>
      <w:tr w:rsidR="00DA137D" w:rsidRPr="00C65608" w:rsidTr="00C67232">
        <w:tc>
          <w:tcPr>
            <w:tcW w:w="466" w:type="dxa"/>
            <w:vAlign w:val="center"/>
          </w:tcPr>
          <w:p w:rsidR="00DA137D" w:rsidRDefault="00DA137D"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7.</w:t>
            </w:r>
          </w:p>
        </w:tc>
        <w:tc>
          <w:tcPr>
            <w:tcW w:w="3986" w:type="dxa"/>
            <w:gridSpan w:val="3"/>
            <w:tcBorders>
              <w:right w:val="single" w:sz="12" w:space="0" w:color="000000" w:themeColor="text1"/>
            </w:tcBorders>
            <w:vAlign w:val="center"/>
          </w:tcPr>
          <w:p w:rsidR="00DA137D" w:rsidRDefault="00DA137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Издаване на служебни бележки за осигурителен стаж и осигурителен доход</w:t>
            </w:r>
          </w:p>
        </w:tc>
        <w:tc>
          <w:tcPr>
            <w:tcW w:w="538" w:type="dxa"/>
            <w:tcBorders>
              <w:left w:val="single" w:sz="12" w:space="0" w:color="000000" w:themeColor="text1"/>
            </w:tcBorders>
            <w:vAlign w:val="center"/>
          </w:tcPr>
          <w:p w:rsidR="00DA137D"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7.</w:t>
            </w:r>
          </w:p>
        </w:tc>
        <w:tc>
          <w:tcPr>
            <w:tcW w:w="4438" w:type="dxa"/>
            <w:gridSpan w:val="3"/>
            <w:vAlign w:val="center"/>
          </w:tcPr>
          <w:p w:rsidR="00DA137D" w:rsidRPr="00351D20" w:rsidRDefault="00702D33" w:rsidP="00631E88">
            <w:pPr>
              <w:pStyle w:val="ListParagraph"/>
              <w:ind w:left="72"/>
              <w:rPr>
                <w:rFonts w:ascii="Times New Roman" w:eastAsia="Times New Roman" w:hAnsi="Times New Roman" w:cs="Times New Roman"/>
                <w:i/>
                <w:iCs/>
                <w:sz w:val="21"/>
                <w:szCs w:val="21"/>
                <w:lang w:eastAsia="bg-BG"/>
              </w:rPr>
            </w:pPr>
            <w:r w:rsidRPr="00351D20">
              <w:rPr>
                <w:rFonts w:ascii="Times New Roman" w:eastAsia="Times New Roman" w:hAnsi="Times New Roman" w:cs="Times New Roman"/>
                <w:i/>
                <w:iCs/>
                <w:sz w:val="21"/>
                <w:szCs w:val="21"/>
                <w:lang w:eastAsia="bg-BG"/>
              </w:rPr>
              <w:t>Preparation of letters for retirement and social security incomes</w:t>
            </w:r>
          </w:p>
        </w:tc>
      </w:tr>
      <w:tr w:rsidR="00DA137D" w:rsidRPr="00C65608" w:rsidTr="00C67232">
        <w:tc>
          <w:tcPr>
            <w:tcW w:w="466" w:type="dxa"/>
            <w:vAlign w:val="center"/>
          </w:tcPr>
          <w:p w:rsidR="00DA137D" w:rsidRDefault="00DA137D"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8.</w:t>
            </w:r>
          </w:p>
        </w:tc>
        <w:tc>
          <w:tcPr>
            <w:tcW w:w="3986" w:type="dxa"/>
            <w:gridSpan w:val="3"/>
            <w:tcBorders>
              <w:right w:val="single" w:sz="12" w:space="0" w:color="000000" w:themeColor="text1"/>
            </w:tcBorders>
            <w:vAlign w:val="center"/>
          </w:tcPr>
          <w:p w:rsidR="00DA137D" w:rsidRDefault="00DA137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Консултации по трудови и осигурителниказуси</w:t>
            </w:r>
          </w:p>
        </w:tc>
        <w:tc>
          <w:tcPr>
            <w:tcW w:w="538" w:type="dxa"/>
            <w:tcBorders>
              <w:left w:val="single" w:sz="12" w:space="0" w:color="000000" w:themeColor="text1"/>
            </w:tcBorders>
            <w:vAlign w:val="center"/>
          </w:tcPr>
          <w:p w:rsidR="00DA137D"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8.</w:t>
            </w:r>
          </w:p>
        </w:tc>
        <w:tc>
          <w:tcPr>
            <w:tcW w:w="4438" w:type="dxa"/>
            <w:gridSpan w:val="3"/>
            <w:vAlign w:val="center"/>
          </w:tcPr>
          <w:p w:rsidR="00DA137D" w:rsidRPr="00351D20" w:rsidRDefault="00702D33" w:rsidP="00631E88">
            <w:pPr>
              <w:pStyle w:val="ListParagraph"/>
              <w:ind w:left="72"/>
              <w:rPr>
                <w:rFonts w:ascii="Times New Roman" w:eastAsia="Times New Roman" w:hAnsi="Times New Roman" w:cs="Times New Roman"/>
                <w:i/>
                <w:iCs/>
                <w:sz w:val="21"/>
                <w:szCs w:val="21"/>
                <w:lang w:eastAsia="bg-BG"/>
              </w:rPr>
            </w:pPr>
            <w:r w:rsidRPr="00351D20">
              <w:rPr>
                <w:rFonts w:ascii="Times New Roman" w:eastAsia="Times New Roman" w:hAnsi="Times New Roman" w:cs="Times New Roman"/>
                <w:i/>
                <w:iCs/>
                <w:sz w:val="21"/>
                <w:szCs w:val="21"/>
                <w:lang w:eastAsia="bg-BG"/>
              </w:rPr>
              <w:t>Consultations on any cases, related with employment relations, social security issues, etc</w:t>
            </w:r>
          </w:p>
        </w:tc>
      </w:tr>
      <w:tr w:rsidR="00DA137D" w:rsidRPr="00C65608" w:rsidTr="00C67232">
        <w:tc>
          <w:tcPr>
            <w:tcW w:w="466" w:type="dxa"/>
            <w:vAlign w:val="center"/>
          </w:tcPr>
          <w:p w:rsidR="00DA137D" w:rsidRDefault="00DA137D"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9.</w:t>
            </w:r>
          </w:p>
        </w:tc>
        <w:tc>
          <w:tcPr>
            <w:tcW w:w="3986" w:type="dxa"/>
            <w:gridSpan w:val="3"/>
            <w:tcBorders>
              <w:right w:val="single" w:sz="12" w:space="0" w:color="000000" w:themeColor="text1"/>
            </w:tcBorders>
            <w:vAlign w:val="center"/>
          </w:tcPr>
          <w:p w:rsidR="00DA137D" w:rsidRDefault="00DA137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Изготвяне на ведомости за заплати на персонала по трудов договор</w:t>
            </w:r>
          </w:p>
        </w:tc>
        <w:tc>
          <w:tcPr>
            <w:tcW w:w="538" w:type="dxa"/>
            <w:tcBorders>
              <w:left w:val="single" w:sz="12" w:space="0" w:color="000000" w:themeColor="text1"/>
            </w:tcBorders>
            <w:vAlign w:val="center"/>
          </w:tcPr>
          <w:p w:rsidR="00DA137D"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9.</w:t>
            </w:r>
          </w:p>
        </w:tc>
        <w:tc>
          <w:tcPr>
            <w:tcW w:w="4438" w:type="dxa"/>
            <w:gridSpan w:val="3"/>
            <w:vAlign w:val="center"/>
          </w:tcPr>
          <w:p w:rsidR="00DA137D" w:rsidRPr="00351D20" w:rsidRDefault="00702D33" w:rsidP="00631E88">
            <w:pPr>
              <w:pStyle w:val="ListParagraph"/>
              <w:ind w:left="72"/>
              <w:rPr>
                <w:rFonts w:ascii="Times New Roman" w:eastAsia="Times New Roman" w:hAnsi="Times New Roman" w:cs="Times New Roman"/>
                <w:i/>
                <w:iCs/>
                <w:sz w:val="21"/>
                <w:szCs w:val="21"/>
                <w:lang w:eastAsia="bg-BG"/>
              </w:rPr>
            </w:pPr>
            <w:r w:rsidRPr="00351D20">
              <w:rPr>
                <w:rFonts w:ascii="Times New Roman" w:eastAsia="Times New Roman" w:hAnsi="Times New Roman" w:cs="Times New Roman"/>
                <w:i/>
                <w:iCs/>
                <w:sz w:val="21"/>
                <w:szCs w:val="21"/>
                <w:lang w:eastAsia="bg-BG"/>
              </w:rPr>
              <w:t>Preparation of wage sheets,</w:t>
            </w:r>
          </w:p>
        </w:tc>
      </w:tr>
      <w:tr w:rsidR="00DA137D" w:rsidRPr="00C65608" w:rsidTr="00C67232">
        <w:tc>
          <w:tcPr>
            <w:tcW w:w="466" w:type="dxa"/>
            <w:vAlign w:val="center"/>
          </w:tcPr>
          <w:p w:rsidR="00DA137D" w:rsidRDefault="00DA137D"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10.</w:t>
            </w:r>
          </w:p>
        </w:tc>
        <w:tc>
          <w:tcPr>
            <w:tcW w:w="3986" w:type="dxa"/>
            <w:gridSpan w:val="3"/>
            <w:tcBorders>
              <w:right w:val="single" w:sz="12" w:space="0" w:color="000000" w:themeColor="text1"/>
            </w:tcBorders>
            <w:vAlign w:val="center"/>
          </w:tcPr>
          <w:p w:rsidR="00DA137D" w:rsidRDefault="00DA137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Изготвяне на хонорар сметки към лицата, сключили граждански договори</w:t>
            </w:r>
          </w:p>
        </w:tc>
        <w:tc>
          <w:tcPr>
            <w:tcW w:w="538" w:type="dxa"/>
            <w:tcBorders>
              <w:left w:val="single" w:sz="12" w:space="0" w:color="000000" w:themeColor="text1"/>
            </w:tcBorders>
            <w:vAlign w:val="center"/>
          </w:tcPr>
          <w:p w:rsidR="00DA137D"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10.</w:t>
            </w:r>
          </w:p>
        </w:tc>
        <w:tc>
          <w:tcPr>
            <w:tcW w:w="4438" w:type="dxa"/>
            <w:gridSpan w:val="3"/>
            <w:vAlign w:val="center"/>
          </w:tcPr>
          <w:p w:rsidR="00DA137D" w:rsidRPr="00702D33" w:rsidRDefault="00702D33"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Preparation of fee accounts for the freelancers</w:t>
            </w:r>
          </w:p>
        </w:tc>
      </w:tr>
      <w:tr w:rsidR="00DA137D" w:rsidRPr="00C65608" w:rsidTr="00C67232">
        <w:tc>
          <w:tcPr>
            <w:tcW w:w="466" w:type="dxa"/>
            <w:vAlign w:val="center"/>
          </w:tcPr>
          <w:p w:rsidR="00DA137D" w:rsidRDefault="00DA137D"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11.</w:t>
            </w:r>
          </w:p>
        </w:tc>
        <w:tc>
          <w:tcPr>
            <w:tcW w:w="3986" w:type="dxa"/>
            <w:gridSpan w:val="3"/>
            <w:tcBorders>
              <w:right w:val="single" w:sz="12" w:space="0" w:color="000000" w:themeColor="text1"/>
            </w:tcBorders>
            <w:vAlign w:val="center"/>
          </w:tcPr>
          <w:p w:rsidR="00DA137D" w:rsidRDefault="00DA137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Изготвяне на осигуровките на съдружниците в дружеството ( до двама съдружници)</w:t>
            </w:r>
          </w:p>
        </w:tc>
        <w:tc>
          <w:tcPr>
            <w:tcW w:w="538" w:type="dxa"/>
            <w:tcBorders>
              <w:left w:val="single" w:sz="12" w:space="0" w:color="000000" w:themeColor="text1"/>
            </w:tcBorders>
            <w:vAlign w:val="center"/>
          </w:tcPr>
          <w:p w:rsidR="00DA137D"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11.</w:t>
            </w:r>
          </w:p>
        </w:tc>
        <w:tc>
          <w:tcPr>
            <w:tcW w:w="4438" w:type="dxa"/>
            <w:gridSpan w:val="3"/>
            <w:vAlign w:val="center"/>
          </w:tcPr>
          <w:p w:rsidR="00DA137D" w:rsidRPr="00702D33" w:rsidRDefault="00702D33" w:rsidP="00631E88">
            <w:pPr>
              <w:pStyle w:val="ListParagraph"/>
              <w:ind w:left="72"/>
              <w:rPr>
                <w:rFonts w:ascii="Times New Roman" w:eastAsia="Times New Roman" w:hAnsi="Times New Roman" w:cs="Times New Roman"/>
                <w:i/>
                <w:iCs/>
                <w:sz w:val="21"/>
                <w:szCs w:val="21"/>
                <w:lang w:val="en-US" w:eastAsia="bg-BG"/>
              </w:rPr>
            </w:pPr>
            <w:r w:rsidRPr="00351D20">
              <w:rPr>
                <w:rFonts w:ascii="Times New Roman" w:eastAsia="Times New Roman" w:hAnsi="Times New Roman" w:cs="Times New Roman"/>
                <w:i/>
                <w:iCs/>
                <w:sz w:val="21"/>
                <w:szCs w:val="21"/>
                <w:lang w:eastAsia="bg-BG"/>
              </w:rPr>
              <w:t>Calculations of the social securities for the shareholders of the company</w:t>
            </w:r>
            <w:r>
              <w:rPr>
                <w:rFonts w:ascii="Times New Roman" w:eastAsia="Times New Roman" w:hAnsi="Times New Roman" w:cs="Times New Roman"/>
                <w:i/>
                <w:iCs/>
                <w:sz w:val="21"/>
                <w:szCs w:val="21"/>
                <w:lang w:val="en-US" w:eastAsia="bg-BG"/>
              </w:rPr>
              <w:t xml:space="preserve"> ( up to 2 shareholders)</w:t>
            </w:r>
          </w:p>
        </w:tc>
      </w:tr>
      <w:tr w:rsidR="00DA137D" w:rsidRPr="00C65608" w:rsidTr="00C67232">
        <w:tc>
          <w:tcPr>
            <w:tcW w:w="466" w:type="dxa"/>
            <w:vAlign w:val="center"/>
          </w:tcPr>
          <w:p w:rsidR="00DA137D" w:rsidRDefault="00DA137D"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12.</w:t>
            </w:r>
          </w:p>
        </w:tc>
        <w:tc>
          <w:tcPr>
            <w:tcW w:w="3986" w:type="dxa"/>
            <w:gridSpan w:val="3"/>
            <w:tcBorders>
              <w:right w:val="single" w:sz="12" w:space="0" w:color="000000" w:themeColor="text1"/>
            </w:tcBorders>
            <w:vAlign w:val="center"/>
          </w:tcPr>
          <w:p w:rsidR="00DA137D" w:rsidRDefault="00DA137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Изчисляване на доплащанията при напускане или съкращаване на персонал</w:t>
            </w:r>
          </w:p>
        </w:tc>
        <w:tc>
          <w:tcPr>
            <w:tcW w:w="538" w:type="dxa"/>
            <w:tcBorders>
              <w:left w:val="single" w:sz="12" w:space="0" w:color="000000" w:themeColor="text1"/>
            </w:tcBorders>
            <w:vAlign w:val="center"/>
          </w:tcPr>
          <w:p w:rsidR="00DA137D"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12.</w:t>
            </w:r>
          </w:p>
        </w:tc>
        <w:tc>
          <w:tcPr>
            <w:tcW w:w="4438" w:type="dxa"/>
            <w:gridSpan w:val="3"/>
            <w:vAlign w:val="center"/>
          </w:tcPr>
          <w:p w:rsidR="00DA137D" w:rsidRPr="00702D33" w:rsidRDefault="00702D33"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Calculations of surcharges in case of dismissal of employees</w:t>
            </w:r>
          </w:p>
        </w:tc>
      </w:tr>
      <w:tr w:rsidR="00DA137D" w:rsidRPr="00C65608" w:rsidTr="00C67232">
        <w:tc>
          <w:tcPr>
            <w:tcW w:w="466" w:type="dxa"/>
            <w:vAlign w:val="center"/>
          </w:tcPr>
          <w:p w:rsidR="00DA137D" w:rsidRDefault="00DA137D"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13. </w:t>
            </w:r>
          </w:p>
        </w:tc>
        <w:tc>
          <w:tcPr>
            <w:tcW w:w="3986" w:type="dxa"/>
            <w:gridSpan w:val="3"/>
            <w:tcBorders>
              <w:right w:val="single" w:sz="12" w:space="0" w:color="000000" w:themeColor="text1"/>
            </w:tcBorders>
            <w:vAlign w:val="center"/>
          </w:tcPr>
          <w:p w:rsidR="00DA137D" w:rsidRDefault="00DA137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Изготвяне на платежни нареждания за дължими данъци и осигуровки</w:t>
            </w:r>
          </w:p>
        </w:tc>
        <w:tc>
          <w:tcPr>
            <w:tcW w:w="538" w:type="dxa"/>
            <w:tcBorders>
              <w:left w:val="single" w:sz="12" w:space="0" w:color="000000" w:themeColor="text1"/>
            </w:tcBorders>
            <w:vAlign w:val="center"/>
          </w:tcPr>
          <w:p w:rsidR="00DA137D"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13.</w:t>
            </w:r>
          </w:p>
        </w:tc>
        <w:tc>
          <w:tcPr>
            <w:tcW w:w="4438" w:type="dxa"/>
            <w:gridSpan w:val="3"/>
            <w:vAlign w:val="center"/>
          </w:tcPr>
          <w:p w:rsidR="00DA137D" w:rsidRPr="00351D20" w:rsidRDefault="00702D33" w:rsidP="00631E88">
            <w:pPr>
              <w:pStyle w:val="ListParagraph"/>
              <w:ind w:left="72"/>
              <w:rPr>
                <w:rFonts w:ascii="Times New Roman" w:eastAsia="Times New Roman" w:hAnsi="Times New Roman" w:cs="Times New Roman"/>
                <w:i/>
                <w:iCs/>
                <w:sz w:val="21"/>
                <w:szCs w:val="21"/>
                <w:lang w:eastAsia="bg-BG"/>
              </w:rPr>
            </w:pPr>
            <w:r w:rsidRPr="00351D20">
              <w:rPr>
                <w:rFonts w:ascii="Times New Roman" w:eastAsia="Times New Roman" w:hAnsi="Times New Roman" w:cs="Times New Roman"/>
                <w:i/>
                <w:iCs/>
                <w:sz w:val="21"/>
                <w:szCs w:val="21"/>
                <w:lang w:eastAsia="bg-BG"/>
              </w:rPr>
              <w:t>Preparation of payment orders for any taxes and social securities for the personnel and for the share holders</w:t>
            </w:r>
          </w:p>
        </w:tc>
      </w:tr>
      <w:tr w:rsidR="00DA137D" w:rsidRPr="00C65608" w:rsidTr="00C67232">
        <w:tc>
          <w:tcPr>
            <w:tcW w:w="466" w:type="dxa"/>
            <w:vAlign w:val="center"/>
          </w:tcPr>
          <w:p w:rsidR="00DA137D" w:rsidRDefault="00DA137D"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14.</w:t>
            </w:r>
          </w:p>
        </w:tc>
        <w:tc>
          <w:tcPr>
            <w:tcW w:w="3986" w:type="dxa"/>
            <w:gridSpan w:val="3"/>
            <w:tcBorders>
              <w:right w:val="single" w:sz="12" w:space="0" w:color="000000" w:themeColor="text1"/>
            </w:tcBorders>
            <w:vAlign w:val="center"/>
          </w:tcPr>
          <w:p w:rsidR="00DA137D" w:rsidRDefault="00DA137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Изготвяне на платежни нареждания за превод на заплати по банков път и към картови сметки</w:t>
            </w:r>
          </w:p>
        </w:tc>
        <w:tc>
          <w:tcPr>
            <w:tcW w:w="538" w:type="dxa"/>
            <w:tcBorders>
              <w:left w:val="single" w:sz="12" w:space="0" w:color="000000" w:themeColor="text1"/>
            </w:tcBorders>
            <w:vAlign w:val="center"/>
          </w:tcPr>
          <w:p w:rsidR="00DA137D"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14.</w:t>
            </w:r>
          </w:p>
        </w:tc>
        <w:tc>
          <w:tcPr>
            <w:tcW w:w="4438" w:type="dxa"/>
            <w:gridSpan w:val="3"/>
            <w:vAlign w:val="center"/>
          </w:tcPr>
          <w:p w:rsidR="00DA137D" w:rsidRPr="00351D20" w:rsidRDefault="00702D33" w:rsidP="00631E88">
            <w:pPr>
              <w:pStyle w:val="ListParagraph"/>
              <w:ind w:left="72"/>
              <w:rPr>
                <w:rFonts w:ascii="Times New Roman" w:eastAsia="Times New Roman" w:hAnsi="Times New Roman" w:cs="Times New Roman"/>
                <w:i/>
                <w:iCs/>
                <w:sz w:val="21"/>
                <w:szCs w:val="21"/>
                <w:lang w:eastAsia="bg-BG"/>
              </w:rPr>
            </w:pPr>
            <w:r w:rsidRPr="00351D20">
              <w:rPr>
                <w:rFonts w:ascii="Times New Roman" w:eastAsia="Times New Roman" w:hAnsi="Times New Roman" w:cs="Times New Roman"/>
                <w:i/>
                <w:iCs/>
                <w:sz w:val="21"/>
                <w:szCs w:val="21"/>
                <w:lang w:eastAsia="bg-BG"/>
              </w:rPr>
              <w:t>Preparation of payment orders for remunerations, payable by card and bank accounts</w:t>
            </w:r>
          </w:p>
        </w:tc>
      </w:tr>
      <w:tr w:rsidR="00DA137D" w:rsidRPr="00C65608" w:rsidTr="00C67232">
        <w:tc>
          <w:tcPr>
            <w:tcW w:w="466" w:type="dxa"/>
            <w:vAlign w:val="center"/>
          </w:tcPr>
          <w:p w:rsidR="00DA137D" w:rsidRDefault="00DA137D"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 xml:space="preserve">15. </w:t>
            </w:r>
          </w:p>
        </w:tc>
        <w:tc>
          <w:tcPr>
            <w:tcW w:w="3986" w:type="dxa"/>
            <w:gridSpan w:val="3"/>
            <w:tcBorders>
              <w:right w:val="single" w:sz="12" w:space="0" w:color="000000" w:themeColor="text1"/>
            </w:tcBorders>
            <w:vAlign w:val="center"/>
          </w:tcPr>
          <w:p w:rsidR="00DA137D" w:rsidRDefault="00DA137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Изготвяне ная платежни за дължими удръжки- лизинги, запори,кредити и други</w:t>
            </w:r>
          </w:p>
        </w:tc>
        <w:tc>
          <w:tcPr>
            <w:tcW w:w="538" w:type="dxa"/>
            <w:tcBorders>
              <w:left w:val="single" w:sz="12" w:space="0" w:color="000000" w:themeColor="text1"/>
            </w:tcBorders>
            <w:vAlign w:val="center"/>
          </w:tcPr>
          <w:p w:rsidR="00DA137D"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15.</w:t>
            </w:r>
          </w:p>
        </w:tc>
        <w:tc>
          <w:tcPr>
            <w:tcW w:w="4438" w:type="dxa"/>
            <w:gridSpan w:val="3"/>
            <w:vAlign w:val="center"/>
          </w:tcPr>
          <w:p w:rsidR="00DA137D" w:rsidRPr="00351D20" w:rsidRDefault="00702D33" w:rsidP="00631E88">
            <w:pPr>
              <w:pStyle w:val="ListParagraph"/>
              <w:ind w:left="72"/>
              <w:rPr>
                <w:rFonts w:ascii="Times New Roman" w:eastAsia="Times New Roman" w:hAnsi="Times New Roman" w:cs="Times New Roman"/>
                <w:i/>
                <w:iCs/>
                <w:sz w:val="21"/>
                <w:szCs w:val="21"/>
                <w:lang w:eastAsia="bg-BG"/>
              </w:rPr>
            </w:pPr>
            <w:r w:rsidRPr="00351D20">
              <w:rPr>
                <w:rFonts w:ascii="Times New Roman" w:eastAsia="Times New Roman" w:hAnsi="Times New Roman" w:cs="Times New Roman"/>
                <w:i/>
                <w:iCs/>
                <w:sz w:val="21"/>
                <w:szCs w:val="21"/>
                <w:lang w:eastAsia="bg-BG"/>
              </w:rPr>
              <w:t>Preparation of payment orders for deductions of the remuneration for leasing contracts, bank loans, attachments, etc</w:t>
            </w:r>
          </w:p>
        </w:tc>
      </w:tr>
      <w:tr w:rsidR="00DA137D" w:rsidRPr="00C65608" w:rsidTr="00C67232">
        <w:tc>
          <w:tcPr>
            <w:tcW w:w="466" w:type="dxa"/>
            <w:vAlign w:val="center"/>
          </w:tcPr>
          <w:p w:rsidR="00DA137D" w:rsidRDefault="00DA137D"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16.</w:t>
            </w:r>
          </w:p>
        </w:tc>
        <w:tc>
          <w:tcPr>
            <w:tcW w:w="3986" w:type="dxa"/>
            <w:gridSpan w:val="3"/>
            <w:tcBorders>
              <w:right w:val="single" w:sz="12" w:space="0" w:color="000000" w:themeColor="text1"/>
            </w:tcBorders>
            <w:vAlign w:val="center"/>
          </w:tcPr>
          <w:p w:rsidR="00DA137D" w:rsidRDefault="00DA137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Поддръжка на електронен архив</w:t>
            </w:r>
          </w:p>
        </w:tc>
        <w:tc>
          <w:tcPr>
            <w:tcW w:w="538" w:type="dxa"/>
            <w:tcBorders>
              <w:left w:val="single" w:sz="12" w:space="0" w:color="000000" w:themeColor="text1"/>
            </w:tcBorders>
            <w:vAlign w:val="center"/>
          </w:tcPr>
          <w:p w:rsidR="00DA137D" w:rsidRDefault="00DA137D"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 xml:space="preserve">16. </w:t>
            </w:r>
          </w:p>
        </w:tc>
        <w:tc>
          <w:tcPr>
            <w:tcW w:w="4438" w:type="dxa"/>
            <w:gridSpan w:val="3"/>
            <w:vAlign w:val="center"/>
          </w:tcPr>
          <w:p w:rsidR="000A6706" w:rsidRPr="000A6706" w:rsidRDefault="00702D33"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Electronic  r</w:t>
            </w:r>
            <w:r w:rsidRPr="00351D20">
              <w:rPr>
                <w:rFonts w:ascii="Times New Roman" w:eastAsia="Times New Roman" w:hAnsi="Times New Roman" w:cs="Times New Roman"/>
                <w:i/>
                <w:iCs/>
                <w:sz w:val="21"/>
                <w:szCs w:val="21"/>
                <w:lang w:eastAsia="bg-BG"/>
              </w:rPr>
              <w:t>ecords maintenance</w:t>
            </w:r>
          </w:p>
        </w:tc>
      </w:tr>
      <w:tr w:rsidR="000A6706" w:rsidRPr="00C65608" w:rsidTr="00C67232">
        <w:tc>
          <w:tcPr>
            <w:tcW w:w="4452" w:type="dxa"/>
            <w:gridSpan w:val="4"/>
            <w:tcBorders>
              <w:bottom w:val="single" w:sz="12" w:space="0" w:color="000000" w:themeColor="text1"/>
              <w:right w:val="single" w:sz="12" w:space="0" w:color="000000" w:themeColor="text1"/>
            </w:tcBorders>
            <w:vAlign w:val="center"/>
          </w:tcPr>
          <w:p w:rsidR="00C53059" w:rsidRDefault="00C53059" w:rsidP="00C53059">
            <w:pPr>
              <w:spacing w:before="100" w:beforeAutospacing="1" w:after="100" w:afterAutospacing="1"/>
              <w:jc w:val="both"/>
              <w:rPr>
                <w:rFonts w:ascii="Times New Roman" w:eastAsia="Times New Roman" w:hAnsi="Times New Roman" w:cs="Times New Roman"/>
                <w:sz w:val="21"/>
                <w:szCs w:val="21"/>
                <w:lang w:val="en-US" w:eastAsia="bg-BG"/>
              </w:rPr>
            </w:pPr>
          </w:p>
          <w:p w:rsidR="00C53059" w:rsidRDefault="00C53059" w:rsidP="00C53059">
            <w:pPr>
              <w:spacing w:before="100" w:beforeAutospacing="1" w:after="100" w:afterAutospacing="1"/>
              <w:jc w:val="both"/>
              <w:rPr>
                <w:rFonts w:ascii="Times New Roman" w:eastAsia="Times New Roman" w:hAnsi="Times New Roman" w:cs="Times New Roman"/>
                <w:sz w:val="21"/>
                <w:szCs w:val="21"/>
                <w:lang w:val="en-US" w:eastAsia="bg-BG"/>
              </w:rPr>
            </w:pPr>
            <w:r w:rsidRPr="001753DA">
              <w:rPr>
                <w:rFonts w:ascii="Times New Roman" w:eastAsia="Times New Roman" w:hAnsi="Times New Roman" w:cs="Times New Roman"/>
                <w:sz w:val="21"/>
                <w:szCs w:val="21"/>
                <w:lang w:eastAsia="bg-BG"/>
              </w:rPr>
              <w:t>З</w:t>
            </w:r>
            <w:r>
              <w:rPr>
                <w:rFonts w:ascii="Times New Roman" w:eastAsia="Times New Roman" w:hAnsi="Times New Roman" w:cs="Times New Roman"/>
                <w:sz w:val="21"/>
                <w:szCs w:val="21"/>
                <w:lang w:eastAsia="bg-BG"/>
              </w:rPr>
              <w:t>а улеснение на клиентите на счетоводната къща, екипът ни указва консултанска помощ и съдействие по трудови и осигурителни казуси, свързани с обичайната дейност на дружество. Тези консултации са безвъзмездни, когато не надвишават 3 часа месечно</w:t>
            </w:r>
          </w:p>
          <w:p w:rsidR="000A6706" w:rsidRDefault="000A6706" w:rsidP="00DA137D">
            <w:pPr>
              <w:rPr>
                <w:rFonts w:ascii="Times New Roman" w:eastAsia="Calibri" w:hAnsi="Times New Roman" w:cs="Times New Roman"/>
                <w:i/>
                <w:sz w:val="20"/>
                <w:szCs w:val="20"/>
              </w:rPr>
            </w:pPr>
          </w:p>
        </w:tc>
        <w:tc>
          <w:tcPr>
            <w:tcW w:w="4976" w:type="dxa"/>
            <w:gridSpan w:val="4"/>
            <w:tcBorders>
              <w:left w:val="single" w:sz="12" w:space="0" w:color="000000" w:themeColor="text1"/>
              <w:bottom w:val="single" w:sz="12" w:space="0" w:color="000000" w:themeColor="text1"/>
            </w:tcBorders>
            <w:vAlign w:val="center"/>
          </w:tcPr>
          <w:p w:rsidR="000A6706" w:rsidRDefault="00C53059" w:rsidP="00512FEB">
            <w:pPr>
              <w:pStyle w:val="ListParagraph"/>
              <w:ind w:left="72"/>
              <w:jc w:val="both"/>
              <w:rPr>
                <w:rFonts w:ascii="Times New Roman" w:eastAsia="Times New Roman" w:hAnsi="Times New Roman" w:cs="Times New Roman"/>
                <w:i/>
                <w:iCs/>
                <w:sz w:val="21"/>
                <w:szCs w:val="21"/>
                <w:lang w:val="en-US" w:eastAsia="bg-BG"/>
              </w:rPr>
            </w:pPr>
            <w:r w:rsidRPr="001753DA">
              <w:rPr>
                <w:rFonts w:ascii="Times New Roman" w:eastAsia="Times New Roman" w:hAnsi="Times New Roman" w:cs="Times New Roman"/>
                <w:bCs/>
                <w:sz w:val="21"/>
                <w:szCs w:val="21"/>
                <w:lang w:eastAsia="bg-BG"/>
              </w:rPr>
              <w:t xml:space="preserve">For the convenience of our clients, this accounting company and its team offers consultations and support on </w:t>
            </w:r>
            <w:r>
              <w:rPr>
                <w:rFonts w:ascii="Times New Roman" w:eastAsia="Times New Roman" w:hAnsi="Times New Roman" w:cs="Times New Roman"/>
                <w:bCs/>
                <w:sz w:val="21"/>
                <w:szCs w:val="21"/>
                <w:lang w:val="en-US" w:eastAsia="bg-BG"/>
              </w:rPr>
              <w:t>employment and security</w:t>
            </w:r>
            <w:r w:rsidRPr="001753DA">
              <w:rPr>
                <w:rFonts w:ascii="Times New Roman" w:eastAsia="Times New Roman" w:hAnsi="Times New Roman" w:cs="Times New Roman"/>
                <w:bCs/>
                <w:sz w:val="21"/>
                <w:szCs w:val="21"/>
                <w:lang w:eastAsia="bg-BG"/>
              </w:rPr>
              <w:t xml:space="preserve"> cases, which are related with the ordinary activities of the client’s company. These consultations are free of charge, when they do not surpass 3 hours per month.</w:t>
            </w:r>
          </w:p>
        </w:tc>
      </w:tr>
      <w:tr w:rsidR="000A6706" w:rsidRPr="00C53059" w:rsidTr="00C67232">
        <w:tc>
          <w:tcPr>
            <w:tcW w:w="4452" w:type="dxa"/>
            <w:gridSpan w:val="4"/>
            <w:tcBorders>
              <w:top w:val="single" w:sz="12" w:space="0" w:color="000000" w:themeColor="text1"/>
              <w:right w:val="single" w:sz="12" w:space="0" w:color="000000" w:themeColor="text1"/>
            </w:tcBorders>
            <w:shd w:val="clear" w:color="auto" w:fill="EFFAFF"/>
            <w:vAlign w:val="center"/>
          </w:tcPr>
          <w:p w:rsidR="000A6706" w:rsidRPr="007A133C" w:rsidRDefault="00C53059" w:rsidP="00C53059">
            <w:pPr>
              <w:pStyle w:val="ListParagraph"/>
              <w:numPr>
                <w:ilvl w:val="0"/>
                <w:numId w:val="4"/>
              </w:numPr>
              <w:rPr>
                <w:rFonts w:ascii="Times New Roman" w:eastAsia="Calibri" w:hAnsi="Times New Roman" w:cs="Times New Roman"/>
                <w:sz w:val="20"/>
                <w:szCs w:val="20"/>
                <w:lang w:val="en-US"/>
              </w:rPr>
            </w:pPr>
            <w:r w:rsidRPr="007A133C">
              <w:rPr>
                <w:rFonts w:ascii="Times New Roman" w:eastAsia="Calibri" w:hAnsi="Times New Roman" w:cs="Times New Roman"/>
                <w:sz w:val="20"/>
                <w:szCs w:val="20"/>
              </w:rPr>
              <w:t>ГОДИШНО ПРИКЛЮЧВАНЕ</w:t>
            </w:r>
          </w:p>
        </w:tc>
        <w:tc>
          <w:tcPr>
            <w:tcW w:w="4976" w:type="dxa"/>
            <w:gridSpan w:val="4"/>
            <w:tcBorders>
              <w:top w:val="single" w:sz="12" w:space="0" w:color="000000" w:themeColor="text1"/>
              <w:left w:val="single" w:sz="12" w:space="0" w:color="000000" w:themeColor="text1"/>
            </w:tcBorders>
            <w:shd w:val="clear" w:color="auto" w:fill="EFFAFF"/>
            <w:vAlign w:val="center"/>
          </w:tcPr>
          <w:p w:rsidR="007A133C" w:rsidRPr="007A133C" w:rsidRDefault="00C53059" w:rsidP="00C53059">
            <w:pPr>
              <w:ind w:left="72"/>
              <w:rPr>
                <w:rFonts w:ascii="Times New Roman" w:eastAsia="Times New Roman" w:hAnsi="Times New Roman" w:cs="Times New Roman"/>
                <w:iCs/>
                <w:sz w:val="20"/>
                <w:szCs w:val="20"/>
                <w:lang w:val="en-US" w:eastAsia="bg-BG"/>
              </w:rPr>
            </w:pPr>
            <w:r w:rsidRPr="007A133C">
              <w:rPr>
                <w:rFonts w:ascii="Times New Roman" w:eastAsia="Times New Roman" w:hAnsi="Times New Roman" w:cs="Times New Roman"/>
                <w:iCs/>
                <w:sz w:val="20"/>
                <w:szCs w:val="20"/>
                <w:lang w:val="en-US" w:eastAsia="bg-BG"/>
              </w:rPr>
              <w:t xml:space="preserve">   </w:t>
            </w:r>
          </w:p>
          <w:p w:rsidR="000A6706" w:rsidRPr="007A133C" w:rsidRDefault="007A133C" w:rsidP="007A133C">
            <w:pPr>
              <w:ind w:left="72"/>
              <w:rPr>
                <w:rFonts w:ascii="Times New Roman" w:eastAsia="Times New Roman" w:hAnsi="Times New Roman" w:cs="Times New Roman"/>
                <w:iCs/>
                <w:sz w:val="20"/>
                <w:szCs w:val="20"/>
                <w:lang w:val="en-US" w:eastAsia="bg-BG"/>
              </w:rPr>
            </w:pPr>
            <w:r w:rsidRPr="007A133C">
              <w:rPr>
                <w:rFonts w:ascii="Times New Roman" w:eastAsia="Times New Roman" w:hAnsi="Times New Roman" w:cs="Times New Roman"/>
                <w:iCs/>
                <w:sz w:val="20"/>
                <w:szCs w:val="20"/>
                <w:lang w:val="en-US" w:eastAsia="bg-BG"/>
              </w:rPr>
              <w:t xml:space="preserve">III.   </w:t>
            </w:r>
            <w:r w:rsidR="00C53059" w:rsidRPr="007A133C">
              <w:rPr>
                <w:rFonts w:ascii="Times New Roman" w:eastAsia="Times New Roman" w:hAnsi="Times New Roman" w:cs="Times New Roman"/>
                <w:iCs/>
                <w:sz w:val="20"/>
                <w:szCs w:val="20"/>
                <w:lang w:val="en-US" w:eastAsia="bg-BG"/>
              </w:rPr>
              <w:t>ANNUAL CLOSE OF THE ACCOUNTS</w:t>
            </w:r>
          </w:p>
          <w:p w:rsidR="007A133C" w:rsidRPr="007A133C" w:rsidRDefault="007A133C" w:rsidP="007A133C">
            <w:pPr>
              <w:ind w:left="72"/>
              <w:rPr>
                <w:sz w:val="20"/>
                <w:szCs w:val="20"/>
                <w:lang w:val="en-US" w:eastAsia="bg-BG"/>
              </w:rPr>
            </w:pPr>
          </w:p>
        </w:tc>
      </w:tr>
      <w:tr w:rsidR="00C53059" w:rsidRPr="00C65608" w:rsidTr="00C67232">
        <w:tc>
          <w:tcPr>
            <w:tcW w:w="4452" w:type="dxa"/>
            <w:gridSpan w:val="4"/>
            <w:tcBorders>
              <w:right w:val="single" w:sz="12" w:space="0" w:color="000000" w:themeColor="text1"/>
            </w:tcBorders>
            <w:vAlign w:val="center"/>
          </w:tcPr>
          <w:p w:rsidR="00C53059" w:rsidRPr="00C53059" w:rsidRDefault="00C53059" w:rsidP="00512FEB">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Годишното приключване е еднократно плащане в края на годината в </w:t>
            </w:r>
            <w:r w:rsidRPr="00C53059">
              <w:rPr>
                <w:rFonts w:ascii="Times New Roman" w:eastAsia="Calibri" w:hAnsi="Times New Roman" w:cs="Times New Roman"/>
                <w:color w:val="0070C0"/>
                <w:sz w:val="20"/>
                <w:szCs w:val="20"/>
              </w:rPr>
              <w:t xml:space="preserve">двукратния размер </w:t>
            </w:r>
            <w:r>
              <w:rPr>
                <w:rFonts w:ascii="Times New Roman" w:eastAsia="Calibri" w:hAnsi="Times New Roman" w:cs="Times New Roman"/>
                <w:color w:val="0070C0"/>
                <w:sz w:val="20"/>
                <w:szCs w:val="20"/>
              </w:rPr>
              <w:t xml:space="preserve">на </w:t>
            </w:r>
            <w:r>
              <w:rPr>
                <w:rFonts w:ascii="Times New Roman" w:eastAsia="Calibri" w:hAnsi="Times New Roman" w:cs="Times New Roman"/>
                <w:sz w:val="20"/>
                <w:szCs w:val="20"/>
              </w:rPr>
              <w:t xml:space="preserve">сумата за счетоводно обслужване и пейрол. </w:t>
            </w:r>
            <w:r w:rsidR="00FA13AF">
              <w:rPr>
                <w:rFonts w:ascii="Times New Roman" w:eastAsia="Calibri" w:hAnsi="Times New Roman" w:cs="Times New Roman"/>
                <w:sz w:val="20"/>
                <w:szCs w:val="20"/>
              </w:rPr>
              <w:t xml:space="preserve">Годишното счетоводно </w:t>
            </w:r>
            <w:r w:rsidR="00D71BBD">
              <w:rPr>
                <w:rFonts w:ascii="Times New Roman" w:eastAsia="Calibri" w:hAnsi="Times New Roman" w:cs="Times New Roman"/>
                <w:sz w:val="20"/>
                <w:szCs w:val="20"/>
              </w:rPr>
              <w:t>приключване се прави веднъж годишно между 31 Декември на текущата година на 31 Март на следващата година. Счетоводните данни и данните от отдел „Пейрол“ се архивират и се запазват в съответствие с действащата нормативна уредба</w:t>
            </w:r>
            <w:r w:rsidR="00FA13A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Включва следните услуги: </w:t>
            </w:r>
          </w:p>
        </w:tc>
        <w:tc>
          <w:tcPr>
            <w:tcW w:w="4976" w:type="dxa"/>
            <w:gridSpan w:val="4"/>
            <w:tcBorders>
              <w:left w:val="single" w:sz="12" w:space="0" w:color="000000" w:themeColor="text1"/>
            </w:tcBorders>
            <w:vAlign w:val="center"/>
          </w:tcPr>
          <w:p w:rsidR="00C53059" w:rsidRPr="00C53059" w:rsidRDefault="00C53059" w:rsidP="00512FEB">
            <w:pPr>
              <w:pStyle w:val="ListParagraph"/>
              <w:ind w:left="72"/>
              <w:jc w:val="both"/>
              <w:rPr>
                <w:rFonts w:ascii="Times New Roman" w:eastAsia="Times New Roman" w:hAnsi="Times New Roman" w:cs="Times New Roman"/>
                <w:iCs/>
                <w:sz w:val="21"/>
                <w:szCs w:val="21"/>
                <w:lang w:val="en-US" w:eastAsia="bg-BG"/>
              </w:rPr>
            </w:pPr>
            <w:r>
              <w:rPr>
                <w:rFonts w:ascii="Times New Roman" w:eastAsia="Times New Roman" w:hAnsi="Times New Roman" w:cs="Times New Roman"/>
                <w:iCs/>
                <w:sz w:val="21"/>
                <w:szCs w:val="21"/>
                <w:lang w:val="en-US" w:eastAsia="bg-BG"/>
              </w:rPr>
              <w:t xml:space="preserve">The annual close of the accounts is a single payment in the end of the year </w:t>
            </w:r>
            <w:r w:rsidRPr="00C53059">
              <w:rPr>
                <w:rFonts w:ascii="Times New Roman" w:eastAsia="Times New Roman" w:hAnsi="Times New Roman" w:cs="Times New Roman"/>
                <w:iCs/>
                <w:color w:val="0070C0"/>
                <w:sz w:val="21"/>
                <w:szCs w:val="21"/>
                <w:lang w:val="en-US" w:eastAsia="bg-BG"/>
              </w:rPr>
              <w:t>which is the double size of the payment</w:t>
            </w:r>
            <w:r>
              <w:rPr>
                <w:rFonts w:ascii="Times New Roman" w:eastAsia="Times New Roman" w:hAnsi="Times New Roman" w:cs="Times New Roman"/>
                <w:iCs/>
                <w:sz w:val="21"/>
                <w:szCs w:val="21"/>
                <w:lang w:val="en-US" w:eastAsia="bg-BG"/>
              </w:rPr>
              <w:t xml:space="preserve"> due for the accounting services and payroll.</w:t>
            </w:r>
            <w:r w:rsidR="00FA13AF">
              <w:rPr>
                <w:rFonts w:ascii="Times New Roman" w:eastAsia="Times New Roman" w:hAnsi="Times New Roman" w:cs="Times New Roman"/>
                <w:iCs/>
                <w:sz w:val="21"/>
                <w:szCs w:val="21"/>
                <w:lang w:val="en-US" w:eastAsia="bg-BG"/>
              </w:rPr>
              <w:t xml:space="preserve"> The annual close of the accounts is done once per year between 31</w:t>
            </w:r>
            <w:r w:rsidR="00FA13AF" w:rsidRPr="00FA13AF">
              <w:rPr>
                <w:rFonts w:ascii="Times New Roman" w:eastAsia="Times New Roman" w:hAnsi="Times New Roman" w:cs="Times New Roman"/>
                <w:iCs/>
                <w:sz w:val="21"/>
                <w:szCs w:val="21"/>
                <w:vertAlign w:val="superscript"/>
                <w:lang w:val="en-US" w:eastAsia="bg-BG"/>
              </w:rPr>
              <w:t>st</w:t>
            </w:r>
            <w:r w:rsidR="00FA13AF">
              <w:rPr>
                <w:rFonts w:ascii="Times New Roman" w:eastAsia="Times New Roman" w:hAnsi="Times New Roman" w:cs="Times New Roman"/>
                <w:iCs/>
                <w:sz w:val="21"/>
                <w:szCs w:val="21"/>
                <w:lang w:val="en-US" w:eastAsia="bg-BG"/>
              </w:rPr>
              <w:t xml:space="preserve"> of December of the current year and 31</w:t>
            </w:r>
            <w:r w:rsidR="00FA13AF" w:rsidRPr="00FA13AF">
              <w:rPr>
                <w:rFonts w:ascii="Times New Roman" w:eastAsia="Times New Roman" w:hAnsi="Times New Roman" w:cs="Times New Roman"/>
                <w:iCs/>
                <w:sz w:val="21"/>
                <w:szCs w:val="21"/>
                <w:vertAlign w:val="superscript"/>
                <w:lang w:val="en-US" w:eastAsia="bg-BG"/>
              </w:rPr>
              <w:t>st</w:t>
            </w:r>
            <w:r w:rsidR="00FA13AF">
              <w:rPr>
                <w:rFonts w:ascii="Times New Roman" w:eastAsia="Times New Roman" w:hAnsi="Times New Roman" w:cs="Times New Roman"/>
                <w:iCs/>
                <w:sz w:val="21"/>
                <w:szCs w:val="21"/>
                <w:lang w:val="en-US" w:eastAsia="bg-BG"/>
              </w:rPr>
              <w:t xml:space="preserve"> of March of the following year. The accounting data and those from Payroll department will be filed and kept respecting the standards of the current legal order. </w:t>
            </w:r>
            <w:r>
              <w:rPr>
                <w:rFonts w:ascii="Times New Roman" w:eastAsia="Times New Roman" w:hAnsi="Times New Roman" w:cs="Times New Roman"/>
                <w:iCs/>
                <w:sz w:val="21"/>
                <w:szCs w:val="21"/>
                <w:lang w:val="en-US" w:eastAsia="bg-BG"/>
              </w:rPr>
              <w:t xml:space="preserve">It includes: </w:t>
            </w:r>
          </w:p>
        </w:tc>
      </w:tr>
      <w:tr w:rsidR="00C53059" w:rsidRPr="00C65608" w:rsidTr="00C67232">
        <w:tc>
          <w:tcPr>
            <w:tcW w:w="466" w:type="dxa"/>
            <w:vAlign w:val="center"/>
          </w:tcPr>
          <w:p w:rsidR="00C53059" w:rsidRPr="00C53059" w:rsidRDefault="00C53059" w:rsidP="00C65608">
            <w:pP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1.</w:t>
            </w:r>
          </w:p>
        </w:tc>
        <w:tc>
          <w:tcPr>
            <w:tcW w:w="3986" w:type="dxa"/>
            <w:gridSpan w:val="3"/>
            <w:tcBorders>
              <w:right w:val="single" w:sz="12" w:space="0" w:color="000000" w:themeColor="text1"/>
            </w:tcBorders>
            <w:vAlign w:val="center"/>
          </w:tcPr>
          <w:p w:rsidR="00C53059" w:rsidRPr="00FA13AF" w:rsidRDefault="00C53059"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Подготовка на годишен финансов отчет за НАП</w:t>
            </w:r>
            <w:r w:rsidR="00FA13AF">
              <w:rPr>
                <w:rFonts w:ascii="Times New Roman" w:eastAsia="Calibri" w:hAnsi="Times New Roman" w:cs="Times New Roman"/>
                <w:i/>
                <w:sz w:val="20"/>
                <w:szCs w:val="20"/>
                <w:lang w:val="en-US"/>
              </w:rPr>
              <w:t xml:space="preserve"> ( </w:t>
            </w:r>
            <w:r w:rsidR="00FA13AF">
              <w:rPr>
                <w:rFonts w:ascii="Times New Roman" w:eastAsia="Calibri" w:hAnsi="Times New Roman" w:cs="Times New Roman"/>
                <w:i/>
                <w:sz w:val="20"/>
                <w:szCs w:val="20"/>
              </w:rPr>
              <w:t xml:space="preserve">годишен отчет за приходите и разходите, паричен поток, баланс) </w:t>
            </w:r>
          </w:p>
        </w:tc>
        <w:tc>
          <w:tcPr>
            <w:tcW w:w="538" w:type="dxa"/>
            <w:tcBorders>
              <w:left w:val="single" w:sz="12" w:space="0" w:color="000000" w:themeColor="text1"/>
            </w:tcBorders>
            <w:vAlign w:val="center"/>
          </w:tcPr>
          <w:p w:rsidR="00C53059" w:rsidRDefault="00C53059"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w:t>
            </w:r>
          </w:p>
        </w:tc>
        <w:tc>
          <w:tcPr>
            <w:tcW w:w="4438" w:type="dxa"/>
            <w:gridSpan w:val="3"/>
            <w:vAlign w:val="center"/>
          </w:tcPr>
          <w:p w:rsidR="00C53059" w:rsidRPr="00FA13AF" w:rsidRDefault="00FA13AF"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Preparation of the Annual financial statements for National Revenue Agency ( annual profit and loss account, cash flow, balance sheet)</w:t>
            </w:r>
          </w:p>
        </w:tc>
      </w:tr>
      <w:tr w:rsidR="00C53059" w:rsidRPr="00C65608" w:rsidTr="00C67232">
        <w:tc>
          <w:tcPr>
            <w:tcW w:w="466" w:type="dxa"/>
            <w:vAlign w:val="center"/>
          </w:tcPr>
          <w:p w:rsidR="00C53059" w:rsidRPr="00C53059" w:rsidRDefault="00C53059"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2.</w:t>
            </w:r>
          </w:p>
        </w:tc>
        <w:tc>
          <w:tcPr>
            <w:tcW w:w="3986" w:type="dxa"/>
            <w:gridSpan w:val="3"/>
            <w:tcBorders>
              <w:right w:val="single" w:sz="12" w:space="0" w:color="000000" w:themeColor="text1"/>
            </w:tcBorders>
            <w:vAlign w:val="center"/>
          </w:tcPr>
          <w:p w:rsidR="00C53059" w:rsidRDefault="00C53059"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Изготвяне на данъчна декларация по закона за корпоративното и подоходно облагане, заедно с всички приложения и подаването й по електронен път</w:t>
            </w:r>
          </w:p>
        </w:tc>
        <w:tc>
          <w:tcPr>
            <w:tcW w:w="538" w:type="dxa"/>
            <w:tcBorders>
              <w:left w:val="single" w:sz="12" w:space="0" w:color="000000" w:themeColor="text1"/>
            </w:tcBorders>
            <w:vAlign w:val="center"/>
          </w:tcPr>
          <w:p w:rsidR="00C53059" w:rsidRDefault="00C53059"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2.</w:t>
            </w:r>
          </w:p>
        </w:tc>
        <w:tc>
          <w:tcPr>
            <w:tcW w:w="4438" w:type="dxa"/>
            <w:gridSpan w:val="3"/>
            <w:vAlign w:val="center"/>
          </w:tcPr>
          <w:p w:rsidR="00C53059" w:rsidRDefault="00FA13AF" w:rsidP="00FA13AF">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 xml:space="preserve">Preparation of annual tax refund according to the law on the corporate tax act, altogether with all attachments. It will be filed </w:t>
            </w:r>
            <w:r w:rsidR="00662CED">
              <w:rPr>
                <w:rFonts w:ascii="Times New Roman" w:eastAsia="Times New Roman" w:hAnsi="Times New Roman" w:cs="Times New Roman"/>
                <w:i/>
                <w:iCs/>
                <w:sz w:val="21"/>
                <w:szCs w:val="21"/>
                <w:lang w:val="en-US" w:eastAsia="bg-BG"/>
              </w:rPr>
              <w:t>via internet</w:t>
            </w:r>
            <w:r>
              <w:rPr>
                <w:rFonts w:ascii="Times New Roman" w:eastAsia="Times New Roman" w:hAnsi="Times New Roman" w:cs="Times New Roman"/>
                <w:i/>
                <w:iCs/>
                <w:sz w:val="21"/>
                <w:szCs w:val="21"/>
                <w:lang w:val="en-US" w:eastAsia="bg-BG"/>
              </w:rPr>
              <w:t>.</w:t>
            </w:r>
          </w:p>
        </w:tc>
      </w:tr>
      <w:tr w:rsidR="00C53059" w:rsidRPr="00C65608" w:rsidTr="00C67232">
        <w:tc>
          <w:tcPr>
            <w:tcW w:w="466" w:type="dxa"/>
            <w:tcBorders>
              <w:bottom w:val="single" w:sz="12" w:space="0" w:color="000000" w:themeColor="text1"/>
            </w:tcBorders>
            <w:vAlign w:val="center"/>
          </w:tcPr>
          <w:p w:rsidR="00C53059" w:rsidRDefault="00C53059"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3.</w:t>
            </w:r>
          </w:p>
        </w:tc>
        <w:tc>
          <w:tcPr>
            <w:tcW w:w="3986" w:type="dxa"/>
            <w:gridSpan w:val="3"/>
            <w:tcBorders>
              <w:bottom w:val="single" w:sz="12" w:space="0" w:color="000000" w:themeColor="text1"/>
              <w:right w:val="single" w:sz="12" w:space="0" w:color="000000" w:themeColor="text1"/>
            </w:tcBorders>
            <w:vAlign w:val="center"/>
          </w:tcPr>
          <w:p w:rsidR="00C53059" w:rsidRDefault="00C53059"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Изготвяне на годишен статистически отчет и подаването му по електронен път</w:t>
            </w:r>
          </w:p>
        </w:tc>
        <w:tc>
          <w:tcPr>
            <w:tcW w:w="538" w:type="dxa"/>
            <w:tcBorders>
              <w:left w:val="single" w:sz="12" w:space="0" w:color="000000" w:themeColor="text1"/>
              <w:bottom w:val="single" w:sz="12" w:space="0" w:color="000000" w:themeColor="text1"/>
            </w:tcBorders>
            <w:vAlign w:val="center"/>
          </w:tcPr>
          <w:p w:rsidR="00C53059" w:rsidRPr="00FA13AF" w:rsidRDefault="00FA13AF" w:rsidP="00631E88">
            <w:pPr>
              <w:pStyle w:val="ListParagraph"/>
              <w:ind w:left="72"/>
              <w:rPr>
                <w:rFonts w:ascii="Times New Roman" w:hAnsi="Times New Roman" w:cs="Times New Roman"/>
                <w:i/>
                <w:sz w:val="20"/>
                <w:szCs w:val="20"/>
                <w:lang w:val="en-US"/>
              </w:rPr>
            </w:pPr>
            <w:r>
              <w:rPr>
                <w:rFonts w:ascii="Times New Roman" w:hAnsi="Times New Roman" w:cs="Times New Roman"/>
                <w:i/>
                <w:sz w:val="20"/>
                <w:szCs w:val="20"/>
                <w:lang w:val="en-US"/>
              </w:rPr>
              <w:t>3.</w:t>
            </w:r>
          </w:p>
        </w:tc>
        <w:tc>
          <w:tcPr>
            <w:tcW w:w="4438" w:type="dxa"/>
            <w:gridSpan w:val="3"/>
            <w:tcBorders>
              <w:bottom w:val="single" w:sz="12" w:space="0" w:color="000000" w:themeColor="text1"/>
            </w:tcBorders>
            <w:vAlign w:val="center"/>
          </w:tcPr>
          <w:p w:rsidR="00C53059" w:rsidRDefault="00662CED"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Preparation of annual statistic statement which will be filed via internet.</w:t>
            </w:r>
          </w:p>
        </w:tc>
      </w:tr>
      <w:tr w:rsidR="009108C2" w:rsidRPr="00C65608" w:rsidTr="00C67232">
        <w:tc>
          <w:tcPr>
            <w:tcW w:w="4452" w:type="dxa"/>
            <w:gridSpan w:val="4"/>
            <w:tcBorders>
              <w:right w:val="single" w:sz="12" w:space="0" w:color="000000" w:themeColor="text1"/>
            </w:tcBorders>
            <w:shd w:val="clear" w:color="auto" w:fill="EFFAFF"/>
            <w:vAlign w:val="center"/>
          </w:tcPr>
          <w:p w:rsidR="009108C2" w:rsidRPr="009108C2" w:rsidRDefault="009108C2" w:rsidP="009108C2">
            <w:pPr>
              <w:pStyle w:val="ListParagraph"/>
              <w:numPr>
                <w:ilvl w:val="0"/>
                <w:numId w:val="4"/>
              </w:numPr>
              <w:jc w:val="center"/>
              <w:rPr>
                <w:rFonts w:ascii="Times New Roman" w:eastAsia="Calibri" w:hAnsi="Times New Roman" w:cs="Times New Roman"/>
                <w:sz w:val="20"/>
                <w:szCs w:val="20"/>
                <w:lang w:val="en-US"/>
              </w:rPr>
            </w:pPr>
            <w:r w:rsidRPr="009108C2">
              <w:rPr>
                <w:rFonts w:ascii="Times New Roman" w:eastAsia="Calibri" w:hAnsi="Times New Roman" w:cs="Times New Roman"/>
                <w:sz w:val="20"/>
                <w:szCs w:val="20"/>
              </w:rPr>
              <w:t>АГЕНЦИЯ ПО ВПИСВАНИЯТА</w:t>
            </w:r>
          </w:p>
        </w:tc>
        <w:tc>
          <w:tcPr>
            <w:tcW w:w="4976" w:type="dxa"/>
            <w:gridSpan w:val="4"/>
            <w:tcBorders>
              <w:left w:val="single" w:sz="12" w:space="0" w:color="000000" w:themeColor="text1"/>
            </w:tcBorders>
            <w:shd w:val="clear" w:color="auto" w:fill="EFFAFF"/>
            <w:vAlign w:val="center"/>
          </w:tcPr>
          <w:p w:rsidR="009108C2" w:rsidRDefault="009108C2" w:rsidP="009108C2">
            <w:pPr>
              <w:ind w:left="72"/>
              <w:rPr>
                <w:rFonts w:ascii="Times New Roman" w:eastAsia="Times New Roman" w:hAnsi="Times New Roman" w:cs="Times New Roman"/>
                <w:iCs/>
                <w:sz w:val="20"/>
                <w:szCs w:val="20"/>
                <w:lang w:eastAsia="bg-BG"/>
              </w:rPr>
            </w:pPr>
          </w:p>
          <w:p w:rsidR="009108C2" w:rsidRPr="009108C2" w:rsidRDefault="009108C2" w:rsidP="009108C2">
            <w:pPr>
              <w:ind w:left="72"/>
              <w:jc w:val="center"/>
              <w:rPr>
                <w:rFonts w:ascii="Times New Roman" w:eastAsia="Times New Roman" w:hAnsi="Times New Roman" w:cs="Times New Roman"/>
                <w:iCs/>
                <w:sz w:val="20"/>
                <w:szCs w:val="20"/>
                <w:lang w:eastAsia="bg-BG"/>
              </w:rPr>
            </w:pPr>
            <w:r w:rsidRPr="009108C2">
              <w:rPr>
                <w:rFonts w:ascii="Times New Roman" w:eastAsia="Times New Roman" w:hAnsi="Times New Roman" w:cs="Times New Roman"/>
                <w:iCs/>
                <w:sz w:val="20"/>
                <w:szCs w:val="20"/>
                <w:lang w:val="en-US" w:eastAsia="bg-BG"/>
              </w:rPr>
              <w:t>IV.  REGISTRY AGENCY</w:t>
            </w:r>
          </w:p>
          <w:p w:rsidR="009108C2" w:rsidRPr="009108C2" w:rsidRDefault="009108C2" w:rsidP="009108C2">
            <w:pPr>
              <w:ind w:left="72"/>
              <w:rPr>
                <w:sz w:val="20"/>
                <w:szCs w:val="20"/>
                <w:lang w:eastAsia="bg-BG"/>
              </w:rPr>
            </w:pPr>
          </w:p>
        </w:tc>
      </w:tr>
      <w:tr w:rsidR="009108C2" w:rsidRPr="00C65608" w:rsidTr="00C67232">
        <w:tc>
          <w:tcPr>
            <w:tcW w:w="4452" w:type="dxa"/>
            <w:gridSpan w:val="4"/>
            <w:tcBorders>
              <w:right w:val="single" w:sz="12" w:space="0" w:color="000000" w:themeColor="text1"/>
            </w:tcBorders>
            <w:vAlign w:val="center"/>
          </w:tcPr>
          <w:p w:rsidR="009108C2" w:rsidRDefault="009108C2" w:rsidP="00DA137D">
            <w:pPr>
              <w:rPr>
                <w:rFonts w:ascii="Times New Roman" w:eastAsia="Calibri" w:hAnsi="Times New Roman" w:cs="Times New Roman"/>
                <w:sz w:val="20"/>
                <w:szCs w:val="20"/>
              </w:rPr>
            </w:pPr>
          </w:p>
          <w:p w:rsidR="009108C2" w:rsidRPr="007A133C" w:rsidRDefault="009108C2" w:rsidP="00512FEB">
            <w:pPr>
              <w:jc w:val="both"/>
              <w:rPr>
                <w:rFonts w:ascii="Times New Roman" w:eastAsia="Calibri" w:hAnsi="Times New Roman" w:cs="Times New Roman"/>
                <w:sz w:val="20"/>
                <w:szCs w:val="20"/>
              </w:rPr>
            </w:pPr>
            <w:r>
              <w:rPr>
                <w:rFonts w:ascii="Times New Roman" w:eastAsia="Calibri" w:hAnsi="Times New Roman" w:cs="Times New Roman"/>
                <w:sz w:val="20"/>
                <w:szCs w:val="20"/>
              </w:rPr>
              <w:t>Всяка година между 31 Март и 31 Юни годишните финансови отчети се обявяват в Агнеция по вписванията. За услугата се</w:t>
            </w:r>
            <w:r w:rsidR="007A133C">
              <w:rPr>
                <w:rFonts w:ascii="Times New Roman" w:eastAsia="Calibri" w:hAnsi="Times New Roman" w:cs="Times New Roman"/>
                <w:sz w:val="20"/>
                <w:szCs w:val="20"/>
              </w:rPr>
              <w:t xml:space="preserve"> дължи</w:t>
            </w:r>
            <w:r>
              <w:rPr>
                <w:rFonts w:ascii="Times New Roman" w:eastAsia="Calibri" w:hAnsi="Times New Roman" w:cs="Times New Roman"/>
                <w:sz w:val="20"/>
                <w:szCs w:val="20"/>
              </w:rPr>
              <w:t xml:space="preserve"> заплаща</w:t>
            </w:r>
            <w:r w:rsidR="007A133C">
              <w:rPr>
                <w:rFonts w:ascii="Times New Roman" w:eastAsia="Calibri" w:hAnsi="Times New Roman" w:cs="Times New Roman"/>
                <w:sz w:val="20"/>
                <w:szCs w:val="20"/>
              </w:rPr>
              <w:t xml:space="preserve">не в размер </w:t>
            </w:r>
            <w:r w:rsidR="007A133C" w:rsidRPr="007A133C">
              <w:rPr>
                <w:rFonts w:ascii="Times New Roman" w:eastAsia="Calibri" w:hAnsi="Times New Roman" w:cs="Times New Roman"/>
                <w:color w:val="0070C0"/>
                <w:sz w:val="20"/>
                <w:szCs w:val="20"/>
              </w:rPr>
              <w:t>на 100 лева</w:t>
            </w:r>
            <w:r w:rsidR="007A133C">
              <w:rPr>
                <w:rFonts w:ascii="Times New Roman" w:eastAsia="Calibri" w:hAnsi="Times New Roman" w:cs="Times New Roman"/>
                <w:sz w:val="20"/>
                <w:szCs w:val="20"/>
              </w:rPr>
              <w:t>, като в цената е включена</w:t>
            </w:r>
            <w:r>
              <w:rPr>
                <w:rFonts w:ascii="Times New Roman" w:eastAsia="Calibri" w:hAnsi="Times New Roman" w:cs="Times New Roman"/>
                <w:sz w:val="20"/>
                <w:szCs w:val="20"/>
              </w:rPr>
              <w:t xml:space="preserve"> държавна</w:t>
            </w:r>
            <w:r w:rsidR="007A133C">
              <w:rPr>
                <w:rFonts w:ascii="Times New Roman" w:eastAsia="Calibri" w:hAnsi="Times New Roman" w:cs="Times New Roman"/>
                <w:sz w:val="20"/>
                <w:szCs w:val="20"/>
              </w:rPr>
              <w:t>та</w:t>
            </w:r>
            <w:r>
              <w:rPr>
                <w:rFonts w:ascii="Times New Roman" w:eastAsia="Calibri" w:hAnsi="Times New Roman" w:cs="Times New Roman"/>
                <w:sz w:val="20"/>
                <w:szCs w:val="20"/>
              </w:rPr>
              <w:t xml:space="preserve"> такса</w:t>
            </w:r>
            <w:r w:rsidR="007A133C">
              <w:rPr>
                <w:rFonts w:ascii="Times New Roman" w:eastAsia="Calibri" w:hAnsi="Times New Roman" w:cs="Times New Roman"/>
                <w:sz w:val="20"/>
                <w:szCs w:val="20"/>
              </w:rPr>
              <w:t xml:space="preserve"> и банковите комисионни</w:t>
            </w:r>
            <w:r>
              <w:rPr>
                <w:rFonts w:ascii="Times New Roman" w:eastAsia="Calibri" w:hAnsi="Times New Roman" w:cs="Times New Roman"/>
                <w:sz w:val="20"/>
                <w:szCs w:val="20"/>
              </w:rPr>
              <w:t xml:space="preserve">.  Подаванаето може да се извърши на място в Агенция по вписванията или по електронен път. </w:t>
            </w:r>
            <w:r w:rsidR="007A133C" w:rsidRPr="007A133C">
              <w:rPr>
                <w:rFonts w:ascii="Times New Roman" w:eastAsia="Calibri" w:hAnsi="Times New Roman" w:cs="Times New Roman"/>
                <w:color w:val="0070C0"/>
                <w:sz w:val="20"/>
                <w:szCs w:val="20"/>
              </w:rPr>
              <w:t>Посочената цена е без ДДС</w:t>
            </w:r>
            <w:r w:rsidR="007A133C">
              <w:rPr>
                <w:rFonts w:ascii="Times New Roman" w:eastAsia="Calibri" w:hAnsi="Times New Roman" w:cs="Times New Roman"/>
                <w:sz w:val="20"/>
                <w:szCs w:val="20"/>
              </w:rPr>
              <w:t>.</w:t>
            </w:r>
            <w:r w:rsidR="007A133C">
              <w:rPr>
                <w:rFonts w:ascii="Times New Roman" w:eastAsia="Calibri" w:hAnsi="Times New Roman" w:cs="Times New Roman"/>
                <w:sz w:val="20"/>
                <w:szCs w:val="20"/>
                <w:lang w:val="en-US"/>
              </w:rPr>
              <w:t xml:space="preserve"> </w:t>
            </w:r>
            <w:r w:rsidR="007A133C">
              <w:rPr>
                <w:rFonts w:ascii="Times New Roman" w:eastAsia="Calibri" w:hAnsi="Times New Roman" w:cs="Times New Roman"/>
                <w:sz w:val="20"/>
                <w:szCs w:val="20"/>
              </w:rPr>
              <w:t xml:space="preserve">Услугата включва: </w:t>
            </w:r>
          </w:p>
          <w:p w:rsidR="009108C2" w:rsidRPr="009108C2" w:rsidRDefault="009108C2" w:rsidP="00DA137D">
            <w:pPr>
              <w:rPr>
                <w:rFonts w:ascii="Times New Roman" w:eastAsia="Calibri" w:hAnsi="Times New Roman" w:cs="Times New Roman"/>
                <w:sz w:val="20"/>
                <w:szCs w:val="20"/>
              </w:rPr>
            </w:pPr>
          </w:p>
        </w:tc>
        <w:tc>
          <w:tcPr>
            <w:tcW w:w="4976" w:type="dxa"/>
            <w:gridSpan w:val="4"/>
            <w:tcBorders>
              <w:left w:val="single" w:sz="12" w:space="0" w:color="000000" w:themeColor="text1"/>
            </w:tcBorders>
            <w:vAlign w:val="center"/>
          </w:tcPr>
          <w:p w:rsidR="009108C2" w:rsidRPr="007A133C" w:rsidRDefault="007A133C" w:rsidP="00512FEB">
            <w:pPr>
              <w:pStyle w:val="ListParagraph"/>
              <w:ind w:left="72"/>
              <w:jc w:val="both"/>
              <w:rPr>
                <w:rFonts w:ascii="Times New Roman" w:eastAsia="Times New Roman" w:hAnsi="Times New Roman" w:cs="Times New Roman"/>
                <w:iCs/>
                <w:sz w:val="21"/>
                <w:szCs w:val="21"/>
                <w:lang w:val="en-US" w:eastAsia="bg-BG"/>
              </w:rPr>
            </w:pPr>
            <w:r>
              <w:rPr>
                <w:rFonts w:ascii="Times New Roman" w:eastAsia="Times New Roman" w:hAnsi="Times New Roman" w:cs="Times New Roman"/>
                <w:iCs/>
                <w:sz w:val="21"/>
                <w:szCs w:val="21"/>
                <w:lang w:val="en-US" w:eastAsia="bg-BG"/>
              </w:rPr>
              <w:t>Each year between 31</w:t>
            </w:r>
            <w:r w:rsidRPr="007A133C">
              <w:rPr>
                <w:rFonts w:ascii="Times New Roman" w:eastAsia="Times New Roman" w:hAnsi="Times New Roman" w:cs="Times New Roman"/>
                <w:iCs/>
                <w:sz w:val="21"/>
                <w:szCs w:val="21"/>
                <w:vertAlign w:val="superscript"/>
                <w:lang w:val="en-US" w:eastAsia="bg-BG"/>
              </w:rPr>
              <w:t>st</w:t>
            </w:r>
            <w:r>
              <w:rPr>
                <w:rFonts w:ascii="Times New Roman" w:eastAsia="Times New Roman" w:hAnsi="Times New Roman" w:cs="Times New Roman"/>
                <w:iCs/>
                <w:sz w:val="21"/>
                <w:szCs w:val="21"/>
                <w:lang w:val="en-US" w:eastAsia="bg-BG"/>
              </w:rPr>
              <w:t xml:space="preserve"> of March and 31</w:t>
            </w:r>
            <w:r w:rsidRPr="007A133C">
              <w:rPr>
                <w:rFonts w:ascii="Times New Roman" w:eastAsia="Times New Roman" w:hAnsi="Times New Roman" w:cs="Times New Roman"/>
                <w:iCs/>
                <w:sz w:val="21"/>
                <w:szCs w:val="21"/>
                <w:vertAlign w:val="superscript"/>
                <w:lang w:val="en-US" w:eastAsia="bg-BG"/>
              </w:rPr>
              <w:t>st</w:t>
            </w:r>
            <w:r>
              <w:rPr>
                <w:rFonts w:ascii="Times New Roman" w:eastAsia="Times New Roman" w:hAnsi="Times New Roman" w:cs="Times New Roman"/>
                <w:iCs/>
                <w:sz w:val="21"/>
                <w:szCs w:val="21"/>
                <w:lang w:val="en-US" w:eastAsia="bg-BG"/>
              </w:rPr>
              <w:t xml:space="preserve"> of June the annual financial statement of the company has to be filed in the Registry Agency. For this service will be paid the amount </w:t>
            </w:r>
            <w:r w:rsidRPr="007A133C">
              <w:rPr>
                <w:rFonts w:ascii="Times New Roman" w:eastAsia="Times New Roman" w:hAnsi="Times New Roman" w:cs="Times New Roman"/>
                <w:iCs/>
                <w:color w:val="0070C0"/>
                <w:sz w:val="21"/>
                <w:szCs w:val="21"/>
                <w:lang w:val="en-US" w:eastAsia="bg-BG"/>
              </w:rPr>
              <w:t>of 50 euro</w:t>
            </w:r>
            <w:r>
              <w:rPr>
                <w:rFonts w:ascii="Times New Roman" w:eastAsia="Times New Roman" w:hAnsi="Times New Roman" w:cs="Times New Roman"/>
                <w:iCs/>
                <w:color w:val="0070C0"/>
                <w:sz w:val="21"/>
                <w:szCs w:val="21"/>
                <w:lang w:val="en-US" w:eastAsia="bg-BG"/>
              </w:rPr>
              <w:t xml:space="preserve"> </w:t>
            </w:r>
            <w:r>
              <w:rPr>
                <w:rFonts w:ascii="Times New Roman" w:eastAsia="Times New Roman" w:hAnsi="Times New Roman" w:cs="Times New Roman"/>
                <w:iCs/>
                <w:sz w:val="21"/>
                <w:szCs w:val="21"/>
                <w:lang w:val="en-US" w:eastAsia="bg-BG"/>
              </w:rPr>
              <w:t xml:space="preserve">and the price includes the public charge and the bank commissions. The submission could be in the administration of the agency or by internet via electronic signature. The </w:t>
            </w:r>
            <w:r w:rsidRPr="007A133C">
              <w:rPr>
                <w:rFonts w:ascii="Times New Roman" w:eastAsia="Times New Roman" w:hAnsi="Times New Roman" w:cs="Times New Roman"/>
                <w:iCs/>
                <w:color w:val="0070C0"/>
                <w:sz w:val="21"/>
                <w:szCs w:val="21"/>
                <w:lang w:val="en-US" w:eastAsia="bg-BG"/>
              </w:rPr>
              <w:t xml:space="preserve">VAT is excluded from the price. </w:t>
            </w:r>
            <w:r>
              <w:rPr>
                <w:rFonts w:ascii="Times New Roman" w:eastAsia="Times New Roman" w:hAnsi="Times New Roman" w:cs="Times New Roman"/>
                <w:iCs/>
                <w:sz w:val="21"/>
                <w:szCs w:val="21"/>
                <w:lang w:val="en-US" w:eastAsia="bg-BG"/>
              </w:rPr>
              <w:t xml:space="preserve">This price includes: </w:t>
            </w:r>
          </w:p>
        </w:tc>
      </w:tr>
      <w:tr w:rsidR="00662CED" w:rsidRPr="00C65608" w:rsidTr="00C67232">
        <w:tc>
          <w:tcPr>
            <w:tcW w:w="466" w:type="dxa"/>
            <w:vAlign w:val="center"/>
          </w:tcPr>
          <w:p w:rsidR="00662CED" w:rsidRDefault="009108C2"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1.</w:t>
            </w:r>
          </w:p>
        </w:tc>
        <w:tc>
          <w:tcPr>
            <w:tcW w:w="3986" w:type="dxa"/>
            <w:gridSpan w:val="3"/>
            <w:tcBorders>
              <w:right w:val="single" w:sz="12" w:space="0" w:color="000000" w:themeColor="text1"/>
            </w:tcBorders>
            <w:vAlign w:val="center"/>
          </w:tcPr>
          <w:p w:rsidR="00662CED" w:rsidRDefault="009108C2" w:rsidP="00DA137D">
            <w:pPr>
              <w:rPr>
                <w:rFonts w:ascii="Times New Roman" w:eastAsia="Calibri" w:hAnsi="Times New Roman" w:cs="Times New Roman"/>
                <w:i/>
                <w:sz w:val="20"/>
                <w:szCs w:val="20"/>
              </w:rPr>
            </w:pPr>
            <w:r>
              <w:rPr>
                <w:rFonts w:ascii="Times New Roman" w:eastAsia="Calibri" w:hAnsi="Times New Roman" w:cs="Times New Roman"/>
                <w:sz w:val="20"/>
                <w:szCs w:val="20"/>
              </w:rPr>
              <w:t>Подготовка на заявление по образец,</w:t>
            </w:r>
          </w:p>
        </w:tc>
        <w:tc>
          <w:tcPr>
            <w:tcW w:w="538" w:type="dxa"/>
            <w:tcBorders>
              <w:left w:val="single" w:sz="12" w:space="0" w:color="000000" w:themeColor="text1"/>
            </w:tcBorders>
            <w:vAlign w:val="center"/>
          </w:tcPr>
          <w:p w:rsidR="00662CED" w:rsidRPr="009108C2" w:rsidRDefault="009108C2"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1.</w:t>
            </w:r>
          </w:p>
        </w:tc>
        <w:tc>
          <w:tcPr>
            <w:tcW w:w="4438" w:type="dxa"/>
            <w:gridSpan w:val="3"/>
            <w:vAlign w:val="center"/>
          </w:tcPr>
          <w:p w:rsidR="00662CED" w:rsidRDefault="007A133C"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 xml:space="preserve">Preparation of a formal request </w:t>
            </w:r>
          </w:p>
        </w:tc>
      </w:tr>
      <w:tr w:rsidR="009108C2" w:rsidRPr="00C65608" w:rsidTr="00C67232">
        <w:tc>
          <w:tcPr>
            <w:tcW w:w="466" w:type="dxa"/>
            <w:vAlign w:val="center"/>
          </w:tcPr>
          <w:p w:rsidR="009108C2" w:rsidRDefault="009108C2"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2.</w:t>
            </w:r>
          </w:p>
        </w:tc>
        <w:tc>
          <w:tcPr>
            <w:tcW w:w="3986" w:type="dxa"/>
            <w:gridSpan w:val="3"/>
            <w:tcBorders>
              <w:right w:val="single" w:sz="12" w:space="0" w:color="000000" w:themeColor="text1"/>
            </w:tcBorders>
            <w:vAlign w:val="center"/>
          </w:tcPr>
          <w:p w:rsidR="009108C2" w:rsidRDefault="009108C2" w:rsidP="00DA137D">
            <w:pPr>
              <w:rPr>
                <w:rFonts w:ascii="Times New Roman" w:eastAsia="Calibri" w:hAnsi="Times New Roman" w:cs="Times New Roman"/>
                <w:sz w:val="20"/>
                <w:szCs w:val="20"/>
              </w:rPr>
            </w:pPr>
            <w:r>
              <w:rPr>
                <w:rFonts w:ascii="Times New Roman" w:eastAsia="Calibri" w:hAnsi="Times New Roman" w:cs="Times New Roman"/>
                <w:sz w:val="20"/>
                <w:szCs w:val="20"/>
              </w:rPr>
              <w:t>Подготовка на протокол за приемането на годишния отчет</w:t>
            </w:r>
          </w:p>
        </w:tc>
        <w:tc>
          <w:tcPr>
            <w:tcW w:w="538" w:type="dxa"/>
            <w:tcBorders>
              <w:left w:val="single" w:sz="12" w:space="0" w:color="000000" w:themeColor="text1"/>
            </w:tcBorders>
            <w:vAlign w:val="center"/>
          </w:tcPr>
          <w:p w:rsidR="009108C2" w:rsidRDefault="009108C2"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2.</w:t>
            </w:r>
          </w:p>
        </w:tc>
        <w:tc>
          <w:tcPr>
            <w:tcW w:w="4438" w:type="dxa"/>
            <w:gridSpan w:val="3"/>
            <w:vAlign w:val="center"/>
          </w:tcPr>
          <w:p w:rsidR="009108C2" w:rsidRDefault="007A133C"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 xml:space="preserve">Preparation of written statement for the acceptance of the financial statements </w:t>
            </w:r>
          </w:p>
        </w:tc>
      </w:tr>
      <w:tr w:rsidR="009108C2" w:rsidRPr="00C65608" w:rsidTr="00C67232">
        <w:tc>
          <w:tcPr>
            <w:tcW w:w="466" w:type="dxa"/>
            <w:vAlign w:val="center"/>
          </w:tcPr>
          <w:p w:rsidR="009108C2" w:rsidRDefault="009108C2"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3.</w:t>
            </w:r>
          </w:p>
        </w:tc>
        <w:tc>
          <w:tcPr>
            <w:tcW w:w="3986" w:type="dxa"/>
            <w:gridSpan w:val="3"/>
            <w:tcBorders>
              <w:right w:val="single" w:sz="12" w:space="0" w:color="000000" w:themeColor="text1"/>
            </w:tcBorders>
            <w:vAlign w:val="center"/>
          </w:tcPr>
          <w:p w:rsidR="009108C2" w:rsidRDefault="009108C2" w:rsidP="00DA137D">
            <w:pPr>
              <w:rPr>
                <w:rFonts w:ascii="Times New Roman" w:eastAsia="Calibri" w:hAnsi="Times New Roman" w:cs="Times New Roman"/>
                <w:sz w:val="20"/>
                <w:szCs w:val="20"/>
              </w:rPr>
            </w:pPr>
            <w:r>
              <w:rPr>
                <w:rFonts w:ascii="Times New Roman" w:eastAsia="Calibri" w:hAnsi="Times New Roman" w:cs="Times New Roman"/>
                <w:sz w:val="20"/>
                <w:szCs w:val="20"/>
              </w:rPr>
              <w:t xml:space="preserve">Сканиране на отчета с оригинални подписи и печати на дружеството </w:t>
            </w:r>
          </w:p>
        </w:tc>
        <w:tc>
          <w:tcPr>
            <w:tcW w:w="538" w:type="dxa"/>
            <w:tcBorders>
              <w:left w:val="single" w:sz="12" w:space="0" w:color="000000" w:themeColor="text1"/>
            </w:tcBorders>
            <w:vAlign w:val="center"/>
          </w:tcPr>
          <w:p w:rsidR="009108C2" w:rsidRDefault="009108C2"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3.</w:t>
            </w:r>
          </w:p>
        </w:tc>
        <w:tc>
          <w:tcPr>
            <w:tcW w:w="4438" w:type="dxa"/>
            <w:gridSpan w:val="3"/>
            <w:vAlign w:val="center"/>
          </w:tcPr>
          <w:p w:rsidR="009108C2" w:rsidRDefault="007A133C"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Scan of the financial statements with original signatures and stamps of the company</w:t>
            </w:r>
          </w:p>
        </w:tc>
      </w:tr>
      <w:tr w:rsidR="009108C2" w:rsidRPr="00C65608" w:rsidTr="00C67232">
        <w:tc>
          <w:tcPr>
            <w:tcW w:w="466" w:type="dxa"/>
            <w:vAlign w:val="center"/>
          </w:tcPr>
          <w:p w:rsidR="009108C2" w:rsidRDefault="009108C2" w:rsidP="00C65608">
            <w:pPr>
              <w:rPr>
                <w:rFonts w:ascii="Times New Roman" w:eastAsia="Calibri" w:hAnsi="Times New Roman" w:cs="Times New Roman"/>
                <w:i/>
                <w:sz w:val="20"/>
                <w:szCs w:val="20"/>
              </w:rPr>
            </w:pPr>
            <w:r>
              <w:rPr>
                <w:rFonts w:ascii="Times New Roman" w:eastAsia="Calibri" w:hAnsi="Times New Roman" w:cs="Times New Roman"/>
                <w:i/>
                <w:sz w:val="20"/>
                <w:szCs w:val="20"/>
              </w:rPr>
              <w:t>4.</w:t>
            </w:r>
          </w:p>
        </w:tc>
        <w:tc>
          <w:tcPr>
            <w:tcW w:w="3986" w:type="dxa"/>
            <w:gridSpan w:val="3"/>
            <w:tcBorders>
              <w:right w:val="single" w:sz="12" w:space="0" w:color="000000" w:themeColor="text1"/>
            </w:tcBorders>
            <w:vAlign w:val="center"/>
          </w:tcPr>
          <w:p w:rsidR="009108C2" w:rsidRDefault="007A133C" w:rsidP="00DA137D">
            <w:pPr>
              <w:rPr>
                <w:rFonts w:ascii="Times New Roman" w:eastAsia="Calibri" w:hAnsi="Times New Roman" w:cs="Times New Roman"/>
                <w:sz w:val="20"/>
                <w:szCs w:val="20"/>
              </w:rPr>
            </w:pPr>
            <w:r>
              <w:rPr>
                <w:rFonts w:ascii="Times New Roman" w:eastAsia="Calibri" w:hAnsi="Times New Roman" w:cs="Times New Roman"/>
                <w:sz w:val="20"/>
                <w:szCs w:val="20"/>
              </w:rPr>
              <w:t>Подготовка на декларация на управителя.</w:t>
            </w:r>
          </w:p>
        </w:tc>
        <w:tc>
          <w:tcPr>
            <w:tcW w:w="538" w:type="dxa"/>
            <w:tcBorders>
              <w:left w:val="single" w:sz="12" w:space="0" w:color="000000" w:themeColor="text1"/>
            </w:tcBorders>
            <w:vAlign w:val="center"/>
          </w:tcPr>
          <w:p w:rsidR="009108C2" w:rsidRPr="007A133C" w:rsidRDefault="007A133C" w:rsidP="00631E88">
            <w:pPr>
              <w:pStyle w:val="ListParagraph"/>
              <w:ind w:left="72"/>
              <w:rPr>
                <w:rFonts w:ascii="Times New Roman" w:hAnsi="Times New Roman" w:cs="Times New Roman"/>
                <w:i/>
                <w:sz w:val="20"/>
                <w:szCs w:val="20"/>
                <w:lang w:val="en-US"/>
              </w:rPr>
            </w:pPr>
            <w:r>
              <w:rPr>
                <w:rFonts w:ascii="Times New Roman" w:hAnsi="Times New Roman" w:cs="Times New Roman"/>
                <w:i/>
                <w:sz w:val="20"/>
                <w:szCs w:val="20"/>
                <w:lang w:val="en-US"/>
              </w:rPr>
              <w:t>4.</w:t>
            </w:r>
          </w:p>
        </w:tc>
        <w:tc>
          <w:tcPr>
            <w:tcW w:w="4438" w:type="dxa"/>
            <w:gridSpan w:val="3"/>
            <w:vAlign w:val="center"/>
          </w:tcPr>
          <w:p w:rsidR="009108C2" w:rsidRDefault="007A133C"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 xml:space="preserve">Preparation of a declaration from the manager </w:t>
            </w:r>
          </w:p>
        </w:tc>
      </w:tr>
      <w:tr w:rsidR="007A133C" w:rsidRPr="00C65608" w:rsidTr="00C67232">
        <w:tc>
          <w:tcPr>
            <w:tcW w:w="466" w:type="dxa"/>
            <w:tcBorders>
              <w:bottom w:val="single" w:sz="12" w:space="0" w:color="000000" w:themeColor="text1"/>
            </w:tcBorders>
            <w:vAlign w:val="center"/>
          </w:tcPr>
          <w:p w:rsidR="007A133C" w:rsidRPr="007A133C" w:rsidRDefault="007A133C" w:rsidP="00C65608">
            <w:pP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 xml:space="preserve">5. </w:t>
            </w:r>
          </w:p>
        </w:tc>
        <w:tc>
          <w:tcPr>
            <w:tcW w:w="3986" w:type="dxa"/>
            <w:gridSpan w:val="3"/>
            <w:tcBorders>
              <w:bottom w:val="single" w:sz="12" w:space="0" w:color="000000" w:themeColor="text1"/>
              <w:right w:val="single" w:sz="12" w:space="0" w:color="000000" w:themeColor="text1"/>
            </w:tcBorders>
            <w:vAlign w:val="center"/>
          </w:tcPr>
          <w:p w:rsidR="007A133C" w:rsidRPr="007A133C" w:rsidRDefault="007A133C" w:rsidP="00DA137D">
            <w:pPr>
              <w:rPr>
                <w:rFonts w:ascii="Times New Roman" w:eastAsia="Calibri" w:hAnsi="Times New Roman" w:cs="Times New Roman"/>
                <w:sz w:val="20"/>
                <w:szCs w:val="20"/>
              </w:rPr>
            </w:pPr>
            <w:r>
              <w:rPr>
                <w:rFonts w:ascii="Times New Roman" w:eastAsia="Calibri" w:hAnsi="Times New Roman" w:cs="Times New Roman"/>
                <w:sz w:val="20"/>
                <w:szCs w:val="20"/>
              </w:rPr>
              <w:t xml:space="preserve">Заплащане на държавната такса </w:t>
            </w:r>
          </w:p>
        </w:tc>
        <w:tc>
          <w:tcPr>
            <w:tcW w:w="538" w:type="dxa"/>
            <w:tcBorders>
              <w:left w:val="single" w:sz="12" w:space="0" w:color="000000" w:themeColor="text1"/>
              <w:bottom w:val="single" w:sz="12" w:space="0" w:color="000000" w:themeColor="text1"/>
            </w:tcBorders>
            <w:vAlign w:val="center"/>
          </w:tcPr>
          <w:p w:rsidR="007A133C" w:rsidRPr="007A133C" w:rsidRDefault="007A133C"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5.</w:t>
            </w:r>
          </w:p>
        </w:tc>
        <w:tc>
          <w:tcPr>
            <w:tcW w:w="4438" w:type="dxa"/>
            <w:gridSpan w:val="3"/>
            <w:tcBorders>
              <w:bottom w:val="single" w:sz="12" w:space="0" w:color="000000" w:themeColor="text1"/>
            </w:tcBorders>
            <w:vAlign w:val="center"/>
          </w:tcPr>
          <w:p w:rsidR="007A133C" w:rsidRDefault="007A133C"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Payment of the public charge</w:t>
            </w:r>
          </w:p>
        </w:tc>
      </w:tr>
      <w:tr w:rsidR="007A133C" w:rsidRPr="00C65608" w:rsidTr="00C67232">
        <w:tc>
          <w:tcPr>
            <w:tcW w:w="4452" w:type="dxa"/>
            <w:gridSpan w:val="4"/>
            <w:tcBorders>
              <w:right w:val="single" w:sz="12" w:space="0" w:color="000000" w:themeColor="text1"/>
            </w:tcBorders>
            <w:shd w:val="clear" w:color="auto" w:fill="EFFAFF"/>
            <w:vAlign w:val="center"/>
          </w:tcPr>
          <w:p w:rsidR="007A133C" w:rsidRPr="007A133C" w:rsidRDefault="007A133C" w:rsidP="007A133C">
            <w:pPr>
              <w:pStyle w:val="ListParagraph"/>
              <w:numPr>
                <w:ilvl w:val="0"/>
                <w:numId w:val="4"/>
              </w:numPr>
              <w:jc w:val="center"/>
              <w:rPr>
                <w:rFonts w:ascii="Times New Roman" w:eastAsia="Calibri" w:hAnsi="Times New Roman" w:cs="Times New Roman"/>
                <w:sz w:val="20"/>
                <w:szCs w:val="20"/>
                <w:lang w:val="en-US"/>
              </w:rPr>
            </w:pPr>
            <w:r w:rsidRPr="007A133C">
              <w:rPr>
                <w:rFonts w:ascii="Times New Roman" w:eastAsia="Calibri" w:hAnsi="Times New Roman" w:cs="Times New Roman"/>
                <w:sz w:val="20"/>
                <w:szCs w:val="20"/>
              </w:rPr>
              <w:t>ДРУГИ УСЛУГИ</w:t>
            </w:r>
          </w:p>
        </w:tc>
        <w:tc>
          <w:tcPr>
            <w:tcW w:w="4976" w:type="dxa"/>
            <w:gridSpan w:val="4"/>
            <w:tcBorders>
              <w:left w:val="single" w:sz="12" w:space="0" w:color="000000" w:themeColor="text1"/>
            </w:tcBorders>
            <w:shd w:val="clear" w:color="auto" w:fill="EFFAFF"/>
            <w:vAlign w:val="center"/>
          </w:tcPr>
          <w:p w:rsidR="007A133C" w:rsidRDefault="007A133C" w:rsidP="007A133C">
            <w:pPr>
              <w:ind w:left="1080"/>
              <w:rPr>
                <w:rFonts w:ascii="Times New Roman" w:eastAsia="Times New Roman" w:hAnsi="Times New Roman" w:cs="Times New Roman"/>
                <w:iCs/>
                <w:sz w:val="21"/>
                <w:szCs w:val="21"/>
                <w:lang w:val="en-US" w:eastAsia="bg-BG"/>
              </w:rPr>
            </w:pPr>
          </w:p>
          <w:p w:rsidR="007A133C" w:rsidRPr="007A133C" w:rsidRDefault="007A133C" w:rsidP="007A133C">
            <w:pPr>
              <w:ind w:left="1080"/>
              <w:rPr>
                <w:rFonts w:ascii="Times New Roman" w:eastAsia="Times New Roman" w:hAnsi="Times New Roman" w:cs="Times New Roman"/>
                <w:iCs/>
                <w:sz w:val="21"/>
                <w:szCs w:val="21"/>
                <w:lang w:val="en-US" w:eastAsia="bg-BG"/>
              </w:rPr>
            </w:pPr>
            <w:r w:rsidRPr="007A133C">
              <w:rPr>
                <w:rFonts w:ascii="Times New Roman" w:eastAsia="Times New Roman" w:hAnsi="Times New Roman" w:cs="Times New Roman"/>
                <w:iCs/>
                <w:sz w:val="21"/>
                <w:szCs w:val="21"/>
                <w:lang w:val="en-US" w:eastAsia="bg-BG"/>
              </w:rPr>
              <w:t>V.</w:t>
            </w:r>
            <w:r>
              <w:rPr>
                <w:rFonts w:ascii="Times New Roman" w:eastAsia="Times New Roman" w:hAnsi="Times New Roman" w:cs="Times New Roman"/>
                <w:iCs/>
                <w:sz w:val="21"/>
                <w:szCs w:val="21"/>
                <w:lang w:val="en-US" w:eastAsia="bg-BG"/>
              </w:rPr>
              <w:t xml:space="preserve"> </w:t>
            </w:r>
            <w:r w:rsidRPr="007A133C">
              <w:rPr>
                <w:rFonts w:ascii="Times New Roman" w:eastAsia="Times New Roman" w:hAnsi="Times New Roman" w:cs="Times New Roman"/>
                <w:iCs/>
                <w:sz w:val="21"/>
                <w:szCs w:val="21"/>
                <w:lang w:val="en-US" w:eastAsia="bg-BG"/>
              </w:rPr>
              <w:t>OTHER SERVICES</w:t>
            </w:r>
          </w:p>
          <w:p w:rsidR="007A133C" w:rsidRPr="007A133C" w:rsidRDefault="007A133C" w:rsidP="007A133C">
            <w:pPr>
              <w:ind w:left="1080"/>
              <w:rPr>
                <w:lang w:val="en-US" w:eastAsia="bg-BG"/>
              </w:rPr>
            </w:pPr>
          </w:p>
        </w:tc>
      </w:tr>
      <w:tr w:rsidR="00512FEB" w:rsidRPr="00C65608" w:rsidTr="00C67232">
        <w:tc>
          <w:tcPr>
            <w:tcW w:w="4452" w:type="dxa"/>
            <w:gridSpan w:val="4"/>
            <w:tcBorders>
              <w:right w:val="single" w:sz="12" w:space="0" w:color="000000" w:themeColor="text1"/>
            </w:tcBorders>
            <w:vAlign w:val="center"/>
          </w:tcPr>
          <w:p w:rsidR="00512FEB" w:rsidRPr="0018340A" w:rsidRDefault="00512FEB" w:rsidP="00512FEB">
            <w:pPr>
              <w:jc w:val="both"/>
              <w:rPr>
                <w:rFonts w:ascii="Times New Roman" w:eastAsia="Calibri" w:hAnsi="Times New Roman" w:cs="Times New Roman"/>
                <w:sz w:val="20"/>
                <w:szCs w:val="20"/>
              </w:rPr>
            </w:pPr>
            <w:r>
              <w:rPr>
                <w:rFonts w:ascii="Times New Roman" w:eastAsia="Calibri" w:hAnsi="Times New Roman" w:cs="Times New Roman"/>
                <w:sz w:val="20"/>
                <w:szCs w:val="20"/>
              </w:rPr>
              <w:t>Тези услуги не се включват в пакета услуги за счетоводно обслужване и пейрол. Договарят се допълнително според индивидуалните нужди на клиента.</w:t>
            </w:r>
            <w:r w:rsidR="0018340A">
              <w:rPr>
                <w:rFonts w:ascii="Times New Roman" w:eastAsia="Calibri" w:hAnsi="Times New Roman" w:cs="Times New Roman"/>
                <w:sz w:val="20"/>
                <w:szCs w:val="20"/>
                <w:lang w:val="en-US"/>
              </w:rPr>
              <w:t xml:space="preserve"> </w:t>
            </w:r>
            <w:r w:rsidR="0018340A">
              <w:rPr>
                <w:rFonts w:ascii="Times New Roman" w:eastAsia="Calibri" w:hAnsi="Times New Roman" w:cs="Times New Roman"/>
                <w:sz w:val="20"/>
                <w:szCs w:val="20"/>
              </w:rPr>
              <w:t>Всички посочени цени са без ДДС</w:t>
            </w:r>
          </w:p>
        </w:tc>
        <w:tc>
          <w:tcPr>
            <w:tcW w:w="4976" w:type="dxa"/>
            <w:gridSpan w:val="4"/>
            <w:tcBorders>
              <w:left w:val="single" w:sz="12" w:space="0" w:color="000000" w:themeColor="text1"/>
            </w:tcBorders>
            <w:vAlign w:val="center"/>
          </w:tcPr>
          <w:p w:rsidR="00512FEB" w:rsidRPr="007E0FDF" w:rsidRDefault="007E0FDF" w:rsidP="007E0FDF">
            <w:pPr>
              <w:pStyle w:val="ListParagraph"/>
              <w:ind w:left="72"/>
              <w:jc w:val="both"/>
              <w:rPr>
                <w:rFonts w:ascii="Times New Roman" w:eastAsia="Times New Roman" w:hAnsi="Times New Roman" w:cs="Times New Roman"/>
                <w:iCs/>
                <w:sz w:val="20"/>
                <w:szCs w:val="20"/>
                <w:lang w:val="en-US" w:eastAsia="bg-BG"/>
              </w:rPr>
            </w:pPr>
            <w:r>
              <w:rPr>
                <w:rFonts w:ascii="Times New Roman" w:eastAsia="Times New Roman" w:hAnsi="Times New Roman" w:cs="Times New Roman"/>
                <w:iCs/>
                <w:sz w:val="20"/>
                <w:szCs w:val="20"/>
                <w:lang w:val="en-US" w:eastAsia="bg-BG"/>
              </w:rPr>
              <w:t xml:space="preserve">These services are not included from the package for accounting services and payroll. They are negotiable additionally and according to the individual necessities of the client. </w:t>
            </w:r>
            <w:r w:rsidR="0018340A">
              <w:rPr>
                <w:rFonts w:ascii="Times New Roman" w:eastAsia="Times New Roman" w:hAnsi="Times New Roman" w:cs="Times New Roman"/>
                <w:iCs/>
                <w:sz w:val="20"/>
                <w:szCs w:val="20"/>
                <w:lang w:val="en-US" w:eastAsia="bg-BG"/>
              </w:rPr>
              <w:t>All prices are with VAT excluded</w:t>
            </w:r>
          </w:p>
        </w:tc>
      </w:tr>
      <w:tr w:rsidR="0018340A" w:rsidRPr="00C65608" w:rsidTr="00C67232">
        <w:tc>
          <w:tcPr>
            <w:tcW w:w="466" w:type="dxa"/>
            <w:vAlign w:val="center"/>
          </w:tcPr>
          <w:p w:rsidR="0018340A" w:rsidRDefault="0018340A" w:rsidP="00C65608">
            <w:pP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1.</w:t>
            </w:r>
          </w:p>
        </w:tc>
        <w:tc>
          <w:tcPr>
            <w:tcW w:w="2336" w:type="dxa"/>
            <w:vAlign w:val="center"/>
          </w:tcPr>
          <w:p w:rsidR="0018340A" w:rsidRPr="0018340A" w:rsidRDefault="0018340A" w:rsidP="00DA137D">
            <w:pPr>
              <w:rPr>
                <w:rFonts w:ascii="Times New Roman" w:eastAsia="Calibri" w:hAnsi="Times New Roman" w:cs="Times New Roman"/>
                <w:i/>
                <w:sz w:val="20"/>
                <w:szCs w:val="20"/>
              </w:rPr>
            </w:pPr>
            <w:r>
              <w:rPr>
                <w:rFonts w:ascii="Times New Roman" w:eastAsia="Calibri" w:hAnsi="Times New Roman" w:cs="Times New Roman"/>
                <w:i/>
                <w:sz w:val="20"/>
                <w:szCs w:val="20"/>
                <w:lang w:val="en-US"/>
              </w:rPr>
              <w:t xml:space="preserve">VIES </w:t>
            </w:r>
            <w:r>
              <w:rPr>
                <w:rFonts w:ascii="Times New Roman" w:eastAsia="Calibri" w:hAnsi="Times New Roman" w:cs="Times New Roman"/>
                <w:i/>
                <w:sz w:val="20"/>
                <w:szCs w:val="20"/>
              </w:rPr>
              <w:t xml:space="preserve"> декларации</w:t>
            </w:r>
          </w:p>
        </w:tc>
        <w:tc>
          <w:tcPr>
            <w:tcW w:w="1650" w:type="dxa"/>
            <w:gridSpan w:val="2"/>
            <w:tcBorders>
              <w:right w:val="single" w:sz="12" w:space="0" w:color="000000" w:themeColor="text1"/>
            </w:tcBorders>
            <w:vAlign w:val="center"/>
          </w:tcPr>
          <w:p w:rsidR="0018340A" w:rsidRPr="0018340A" w:rsidRDefault="00A0186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7,82</w:t>
            </w:r>
            <w:r w:rsidR="0018340A">
              <w:rPr>
                <w:rFonts w:ascii="Times New Roman" w:eastAsia="Calibri" w:hAnsi="Times New Roman" w:cs="Times New Roman"/>
                <w:i/>
                <w:sz w:val="20"/>
                <w:szCs w:val="20"/>
                <w:lang w:val="en-US"/>
              </w:rPr>
              <w:t xml:space="preserve"> </w:t>
            </w:r>
            <w:r w:rsidR="0018340A">
              <w:rPr>
                <w:rFonts w:ascii="Times New Roman" w:eastAsia="Calibri" w:hAnsi="Times New Roman" w:cs="Times New Roman"/>
                <w:i/>
                <w:sz w:val="20"/>
                <w:szCs w:val="20"/>
              </w:rPr>
              <w:t>лв на ред от дневника</w:t>
            </w:r>
          </w:p>
        </w:tc>
        <w:tc>
          <w:tcPr>
            <w:tcW w:w="538" w:type="dxa"/>
            <w:tcBorders>
              <w:left w:val="single" w:sz="12" w:space="0" w:color="000000" w:themeColor="text1"/>
            </w:tcBorders>
            <w:vAlign w:val="center"/>
          </w:tcPr>
          <w:p w:rsidR="0018340A" w:rsidRPr="0018340A" w:rsidRDefault="0018340A" w:rsidP="00631E88">
            <w:pPr>
              <w:pStyle w:val="ListParagraph"/>
              <w:ind w:left="72"/>
              <w:rPr>
                <w:rFonts w:ascii="Times New Roman" w:hAnsi="Times New Roman" w:cs="Times New Roman"/>
                <w:i/>
                <w:sz w:val="20"/>
                <w:szCs w:val="20"/>
                <w:lang w:val="en-US"/>
              </w:rPr>
            </w:pPr>
            <w:r>
              <w:rPr>
                <w:rFonts w:ascii="Times New Roman" w:hAnsi="Times New Roman" w:cs="Times New Roman"/>
                <w:i/>
                <w:sz w:val="20"/>
                <w:szCs w:val="20"/>
                <w:lang w:val="en-US"/>
              </w:rPr>
              <w:t>1.</w:t>
            </w:r>
          </w:p>
        </w:tc>
        <w:tc>
          <w:tcPr>
            <w:tcW w:w="2773" w:type="dxa"/>
            <w:vAlign w:val="center"/>
          </w:tcPr>
          <w:p w:rsidR="0018340A" w:rsidRPr="0018340A" w:rsidRDefault="0018340A"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VIES declarations</w:t>
            </w:r>
          </w:p>
        </w:tc>
        <w:tc>
          <w:tcPr>
            <w:tcW w:w="1665" w:type="dxa"/>
            <w:gridSpan w:val="2"/>
            <w:vAlign w:val="center"/>
          </w:tcPr>
          <w:p w:rsidR="0018340A" w:rsidRPr="0018340A" w:rsidRDefault="0018340A"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eastAsia="bg-BG"/>
              </w:rPr>
              <w:t>4</w:t>
            </w:r>
            <w:r>
              <w:rPr>
                <w:rFonts w:ascii="Times New Roman" w:eastAsia="Times New Roman" w:hAnsi="Times New Roman" w:cs="Times New Roman"/>
                <w:i/>
                <w:iCs/>
                <w:sz w:val="21"/>
                <w:szCs w:val="21"/>
                <w:lang w:val="en-US" w:eastAsia="bg-BG"/>
              </w:rPr>
              <w:t xml:space="preserve"> euro per line of the ledger</w:t>
            </w:r>
          </w:p>
        </w:tc>
      </w:tr>
      <w:tr w:rsidR="0018340A" w:rsidRPr="00C65608" w:rsidTr="00C67232">
        <w:tc>
          <w:tcPr>
            <w:tcW w:w="466" w:type="dxa"/>
            <w:vAlign w:val="center"/>
          </w:tcPr>
          <w:p w:rsidR="0018340A" w:rsidRDefault="0018340A" w:rsidP="00C65608">
            <w:pP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2.</w:t>
            </w:r>
          </w:p>
        </w:tc>
        <w:tc>
          <w:tcPr>
            <w:tcW w:w="2336" w:type="dxa"/>
            <w:vAlign w:val="center"/>
          </w:tcPr>
          <w:p w:rsidR="0018340A" w:rsidRPr="0018340A" w:rsidRDefault="0018340A"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Интрастат дневници</w:t>
            </w:r>
          </w:p>
        </w:tc>
        <w:tc>
          <w:tcPr>
            <w:tcW w:w="1650" w:type="dxa"/>
            <w:gridSpan w:val="2"/>
            <w:tcBorders>
              <w:right w:val="single" w:sz="12" w:space="0" w:color="000000" w:themeColor="text1"/>
            </w:tcBorders>
            <w:vAlign w:val="center"/>
          </w:tcPr>
          <w:p w:rsidR="0018340A" w:rsidRDefault="00A0186D" w:rsidP="00DA137D">
            <w:pPr>
              <w:rPr>
                <w:rFonts w:ascii="Times New Roman" w:eastAsia="Calibri" w:hAnsi="Times New Roman" w:cs="Times New Roman"/>
                <w:i/>
                <w:sz w:val="20"/>
                <w:szCs w:val="20"/>
                <w:lang w:val="en-US"/>
              </w:rPr>
            </w:pPr>
            <w:r>
              <w:rPr>
                <w:rFonts w:ascii="Times New Roman" w:eastAsia="Calibri" w:hAnsi="Times New Roman" w:cs="Times New Roman"/>
                <w:i/>
                <w:sz w:val="20"/>
                <w:szCs w:val="20"/>
              </w:rPr>
              <w:t>7,82</w:t>
            </w:r>
            <w:r w:rsidR="0018340A">
              <w:rPr>
                <w:rFonts w:ascii="Times New Roman" w:eastAsia="Calibri" w:hAnsi="Times New Roman" w:cs="Times New Roman"/>
                <w:i/>
                <w:sz w:val="20"/>
                <w:szCs w:val="20"/>
                <w:lang w:val="en-US"/>
              </w:rPr>
              <w:t xml:space="preserve"> </w:t>
            </w:r>
            <w:r w:rsidR="0018340A">
              <w:rPr>
                <w:rFonts w:ascii="Times New Roman" w:eastAsia="Calibri" w:hAnsi="Times New Roman" w:cs="Times New Roman"/>
                <w:i/>
                <w:sz w:val="20"/>
                <w:szCs w:val="20"/>
              </w:rPr>
              <w:t>лв на ред от дневника</w:t>
            </w:r>
          </w:p>
        </w:tc>
        <w:tc>
          <w:tcPr>
            <w:tcW w:w="538" w:type="dxa"/>
            <w:tcBorders>
              <w:left w:val="single" w:sz="12" w:space="0" w:color="000000" w:themeColor="text1"/>
            </w:tcBorders>
            <w:vAlign w:val="center"/>
          </w:tcPr>
          <w:p w:rsidR="0018340A" w:rsidRPr="0018340A" w:rsidRDefault="0018340A"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2.</w:t>
            </w:r>
          </w:p>
        </w:tc>
        <w:tc>
          <w:tcPr>
            <w:tcW w:w="2773" w:type="dxa"/>
            <w:vAlign w:val="center"/>
          </w:tcPr>
          <w:p w:rsidR="0018340A" w:rsidRDefault="0018340A"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Intrastat ledgers</w:t>
            </w:r>
          </w:p>
        </w:tc>
        <w:tc>
          <w:tcPr>
            <w:tcW w:w="1665" w:type="dxa"/>
            <w:gridSpan w:val="2"/>
            <w:vAlign w:val="center"/>
          </w:tcPr>
          <w:p w:rsidR="0018340A" w:rsidRDefault="0018340A" w:rsidP="00631E88">
            <w:pPr>
              <w:pStyle w:val="ListParagraph"/>
              <w:ind w:left="72"/>
              <w:rPr>
                <w:rFonts w:ascii="Times New Roman" w:eastAsia="Times New Roman" w:hAnsi="Times New Roman" w:cs="Times New Roman"/>
                <w:i/>
                <w:iCs/>
                <w:sz w:val="21"/>
                <w:szCs w:val="21"/>
                <w:lang w:eastAsia="bg-BG"/>
              </w:rPr>
            </w:pPr>
            <w:r>
              <w:rPr>
                <w:rFonts w:ascii="Times New Roman" w:eastAsia="Times New Roman" w:hAnsi="Times New Roman" w:cs="Times New Roman"/>
                <w:i/>
                <w:iCs/>
                <w:sz w:val="21"/>
                <w:szCs w:val="21"/>
                <w:lang w:eastAsia="bg-BG"/>
              </w:rPr>
              <w:t>4</w:t>
            </w:r>
            <w:r>
              <w:rPr>
                <w:rFonts w:ascii="Times New Roman" w:eastAsia="Times New Roman" w:hAnsi="Times New Roman" w:cs="Times New Roman"/>
                <w:i/>
                <w:iCs/>
                <w:sz w:val="21"/>
                <w:szCs w:val="21"/>
                <w:lang w:val="en-US" w:eastAsia="bg-BG"/>
              </w:rPr>
              <w:t xml:space="preserve"> euro per line of the ledger</w:t>
            </w:r>
          </w:p>
        </w:tc>
      </w:tr>
      <w:tr w:rsidR="0018340A" w:rsidRPr="00C65608" w:rsidTr="00C67232">
        <w:tc>
          <w:tcPr>
            <w:tcW w:w="466" w:type="dxa"/>
            <w:vAlign w:val="center"/>
          </w:tcPr>
          <w:p w:rsidR="0018340A" w:rsidRDefault="0018340A" w:rsidP="00C65608">
            <w:pP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3.</w:t>
            </w:r>
          </w:p>
        </w:tc>
        <w:tc>
          <w:tcPr>
            <w:tcW w:w="2336" w:type="dxa"/>
            <w:vAlign w:val="center"/>
          </w:tcPr>
          <w:p w:rsidR="0018340A" w:rsidRDefault="007D51E6"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Насрещна данъчна проверка</w:t>
            </w:r>
          </w:p>
        </w:tc>
        <w:tc>
          <w:tcPr>
            <w:tcW w:w="1650" w:type="dxa"/>
            <w:gridSpan w:val="2"/>
            <w:tcBorders>
              <w:right w:val="single" w:sz="12" w:space="0" w:color="000000" w:themeColor="text1"/>
            </w:tcBorders>
            <w:vAlign w:val="center"/>
          </w:tcPr>
          <w:p w:rsidR="0018340A" w:rsidRPr="007D51E6" w:rsidRDefault="00A0186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97,75</w:t>
            </w:r>
            <w:r w:rsidR="007D51E6">
              <w:rPr>
                <w:rFonts w:ascii="Times New Roman" w:eastAsia="Calibri" w:hAnsi="Times New Roman" w:cs="Times New Roman"/>
                <w:i/>
                <w:sz w:val="20"/>
                <w:szCs w:val="20"/>
              </w:rPr>
              <w:t xml:space="preserve"> лв, когато обхваща до 5 фактури</w:t>
            </w:r>
          </w:p>
        </w:tc>
        <w:tc>
          <w:tcPr>
            <w:tcW w:w="538" w:type="dxa"/>
            <w:tcBorders>
              <w:left w:val="single" w:sz="12" w:space="0" w:color="000000" w:themeColor="text1"/>
            </w:tcBorders>
            <w:vAlign w:val="center"/>
          </w:tcPr>
          <w:p w:rsidR="0018340A" w:rsidRDefault="007D51E6"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3.</w:t>
            </w:r>
          </w:p>
        </w:tc>
        <w:tc>
          <w:tcPr>
            <w:tcW w:w="2773" w:type="dxa"/>
            <w:vAlign w:val="center"/>
          </w:tcPr>
          <w:p w:rsidR="0018340A" w:rsidRDefault="007D51E6"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Tax cross-check</w:t>
            </w:r>
          </w:p>
        </w:tc>
        <w:tc>
          <w:tcPr>
            <w:tcW w:w="1665" w:type="dxa"/>
            <w:gridSpan w:val="2"/>
            <w:vAlign w:val="center"/>
          </w:tcPr>
          <w:p w:rsidR="0018340A" w:rsidRPr="007D51E6" w:rsidRDefault="007D51E6"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50 euro when it includes up to 5 invoices</w:t>
            </w:r>
          </w:p>
        </w:tc>
      </w:tr>
      <w:tr w:rsidR="007D51E6" w:rsidRPr="00C65608" w:rsidTr="00C67232">
        <w:tc>
          <w:tcPr>
            <w:tcW w:w="466" w:type="dxa"/>
            <w:vAlign w:val="center"/>
          </w:tcPr>
          <w:p w:rsidR="007D51E6" w:rsidRDefault="007D51E6" w:rsidP="00C65608">
            <w:pP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4.</w:t>
            </w:r>
          </w:p>
        </w:tc>
        <w:tc>
          <w:tcPr>
            <w:tcW w:w="2336" w:type="dxa"/>
            <w:vAlign w:val="center"/>
          </w:tcPr>
          <w:p w:rsidR="007D51E6" w:rsidRPr="007D51E6" w:rsidRDefault="007D51E6"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Изготвяне на документи за ревизии</w:t>
            </w:r>
          </w:p>
        </w:tc>
        <w:tc>
          <w:tcPr>
            <w:tcW w:w="1650" w:type="dxa"/>
            <w:gridSpan w:val="2"/>
            <w:tcBorders>
              <w:right w:val="single" w:sz="12" w:space="0" w:color="000000" w:themeColor="text1"/>
            </w:tcBorders>
            <w:vAlign w:val="center"/>
          </w:tcPr>
          <w:p w:rsidR="007D51E6" w:rsidRPr="007D51E6" w:rsidRDefault="007D51E6"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По един месечен хонорар за всеки месец, който обхваща  ревизията</w:t>
            </w:r>
          </w:p>
        </w:tc>
        <w:tc>
          <w:tcPr>
            <w:tcW w:w="538" w:type="dxa"/>
            <w:tcBorders>
              <w:left w:val="single" w:sz="12" w:space="0" w:color="000000" w:themeColor="text1"/>
            </w:tcBorders>
            <w:vAlign w:val="center"/>
          </w:tcPr>
          <w:p w:rsidR="007D51E6" w:rsidRDefault="007D51E6"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4.</w:t>
            </w:r>
          </w:p>
        </w:tc>
        <w:tc>
          <w:tcPr>
            <w:tcW w:w="2773" w:type="dxa"/>
            <w:vAlign w:val="center"/>
          </w:tcPr>
          <w:p w:rsidR="007D51E6" w:rsidRPr="007D51E6" w:rsidRDefault="007D51E6"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Preparation of documents for tax revisions</w:t>
            </w:r>
            <w:r w:rsidR="00486113">
              <w:rPr>
                <w:rFonts w:ascii="Times New Roman" w:eastAsia="Times New Roman" w:hAnsi="Times New Roman" w:cs="Times New Roman"/>
                <w:i/>
                <w:iCs/>
                <w:sz w:val="21"/>
                <w:szCs w:val="21"/>
                <w:lang w:val="en-US" w:eastAsia="bg-BG"/>
              </w:rPr>
              <w:t xml:space="preserve"> </w:t>
            </w:r>
            <w:r>
              <w:rPr>
                <w:rFonts w:ascii="Times New Roman" w:eastAsia="Times New Roman" w:hAnsi="Times New Roman" w:cs="Times New Roman"/>
                <w:i/>
                <w:iCs/>
                <w:sz w:val="21"/>
                <w:szCs w:val="21"/>
                <w:lang w:val="en-US" w:eastAsia="bg-BG"/>
              </w:rPr>
              <w:t xml:space="preserve"> </w:t>
            </w:r>
          </w:p>
        </w:tc>
        <w:tc>
          <w:tcPr>
            <w:tcW w:w="1665" w:type="dxa"/>
            <w:gridSpan w:val="2"/>
            <w:vAlign w:val="center"/>
          </w:tcPr>
          <w:p w:rsidR="00486113" w:rsidRDefault="00486113"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One monthly fee per each month which is included in the tax revision</w:t>
            </w:r>
          </w:p>
        </w:tc>
      </w:tr>
      <w:tr w:rsidR="00486113" w:rsidRPr="00C65608" w:rsidTr="00C67232">
        <w:tc>
          <w:tcPr>
            <w:tcW w:w="466" w:type="dxa"/>
            <w:vAlign w:val="center"/>
          </w:tcPr>
          <w:p w:rsidR="00486113" w:rsidRDefault="00486113" w:rsidP="00C65608">
            <w:pP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5.</w:t>
            </w:r>
          </w:p>
        </w:tc>
        <w:tc>
          <w:tcPr>
            <w:tcW w:w="2336" w:type="dxa"/>
            <w:vAlign w:val="center"/>
          </w:tcPr>
          <w:p w:rsidR="00486113" w:rsidRDefault="00486113"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Регистрация по ДДС</w:t>
            </w:r>
          </w:p>
        </w:tc>
        <w:tc>
          <w:tcPr>
            <w:tcW w:w="1650" w:type="dxa"/>
            <w:gridSpan w:val="2"/>
            <w:tcBorders>
              <w:right w:val="single" w:sz="12" w:space="0" w:color="000000" w:themeColor="text1"/>
            </w:tcBorders>
            <w:vAlign w:val="center"/>
          </w:tcPr>
          <w:p w:rsidR="00486113" w:rsidRDefault="00A0186D"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195,50</w:t>
            </w:r>
            <w:r w:rsidR="00486113">
              <w:rPr>
                <w:rFonts w:ascii="Times New Roman" w:eastAsia="Calibri" w:hAnsi="Times New Roman" w:cs="Times New Roman"/>
                <w:i/>
                <w:sz w:val="20"/>
                <w:szCs w:val="20"/>
              </w:rPr>
              <w:t xml:space="preserve"> лв </w:t>
            </w:r>
          </w:p>
        </w:tc>
        <w:tc>
          <w:tcPr>
            <w:tcW w:w="538" w:type="dxa"/>
            <w:tcBorders>
              <w:left w:val="single" w:sz="12" w:space="0" w:color="000000" w:themeColor="text1"/>
            </w:tcBorders>
            <w:vAlign w:val="center"/>
          </w:tcPr>
          <w:p w:rsidR="00486113" w:rsidRDefault="00486113" w:rsidP="00631E88">
            <w:pPr>
              <w:pStyle w:val="ListParagraph"/>
              <w:ind w:left="72"/>
              <w:rPr>
                <w:rFonts w:ascii="Times New Roman" w:hAnsi="Times New Roman" w:cs="Times New Roman"/>
                <w:i/>
                <w:sz w:val="20"/>
                <w:szCs w:val="20"/>
              </w:rPr>
            </w:pPr>
            <w:r>
              <w:rPr>
                <w:rFonts w:ascii="Times New Roman" w:hAnsi="Times New Roman" w:cs="Times New Roman"/>
                <w:i/>
                <w:sz w:val="20"/>
                <w:szCs w:val="20"/>
              </w:rPr>
              <w:t>5.</w:t>
            </w:r>
          </w:p>
        </w:tc>
        <w:tc>
          <w:tcPr>
            <w:tcW w:w="2773" w:type="dxa"/>
            <w:vAlign w:val="center"/>
          </w:tcPr>
          <w:p w:rsidR="00486113" w:rsidRDefault="00486113"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VAT registration</w:t>
            </w:r>
          </w:p>
        </w:tc>
        <w:tc>
          <w:tcPr>
            <w:tcW w:w="1665" w:type="dxa"/>
            <w:gridSpan w:val="2"/>
            <w:vAlign w:val="center"/>
          </w:tcPr>
          <w:p w:rsidR="00FF3CD0" w:rsidRDefault="00486113" w:rsidP="00631E88">
            <w:pPr>
              <w:pStyle w:val="ListParagraph"/>
              <w:ind w:left="72"/>
              <w:rPr>
                <w:rFonts w:ascii="Times New Roman" w:eastAsia="Times New Roman" w:hAnsi="Times New Roman" w:cs="Times New Roman"/>
                <w:i/>
                <w:iCs/>
                <w:sz w:val="21"/>
                <w:szCs w:val="21"/>
                <w:lang w:val="en-US" w:eastAsia="bg-BG"/>
              </w:rPr>
            </w:pPr>
            <w:r>
              <w:rPr>
                <w:rFonts w:ascii="Times New Roman" w:eastAsia="Times New Roman" w:hAnsi="Times New Roman" w:cs="Times New Roman"/>
                <w:i/>
                <w:iCs/>
                <w:sz w:val="21"/>
                <w:szCs w:val="21"/>
                <w:lang w:val="en-US" w:eastAsia="bg-BG"/>
              </w:rPr>
              <w:t>100 euro</w:t>
            </w:r>
          </w:p>
        </w:tc>
      </w:tr>
      <w:tr w:rsidR="00FF3CD0" w:rsidRPr="00C65608" w:rsidTr="00C67232">
        <w:tc>
          <w:tcPr>
            <w:tcW w:w="466" w:type="dxa"/>
            <w:tcBorders>
              <w:bottom w:val="single" w:sz="12" w:space="0" w:color="000000" w:themeColor="text1"/>
            </w:tcBorders>
            <w:vAlign w:val="center"/>
          </w:tcPr>
          <w:p w:rsidR="00FF3CD0" w:rsidRDefault="00FF3CD0" w:rsidP="00C65608">
            <w:pP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lastRenderedPageBreak/>
              <w:t>6.</w:t>
            </w:r>
          </w:p>
        </w:tc>
        <w:tc>
          <w:tcPr>
            <w:tcW w:w="2336" w:type="dxa"/>
            <w:tcBorders>
              <w:bottom w:val="single" w:sz="12" w:space="0" w:color="000000" w:themeColor="text1"/>
            </w:tcBorders>
            <w:vAlign w:val="center"/>
          </w:tcPr>
          <w:p w:rsidR="00FF3CD0" w:rsidRDefault="00FF3CD0"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Други: ..............................</w:t>
            </w:r>
          </w:p>
          <w:p w:rsidR="00FF3CD0" w:rsidRDefault="00FF3CD0"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w:t>
            </w:r>
          </w:p>
          <w:p w:rsidR="00FF3CD0" w:rsidRDefault="00FF3CD0" w:rsidP="00DA137D">
            <w:pPr>
              <w:rPr>
                <w:rFonts w:ascii="Times New Roman" w:eastAsia="Calibri" w:hAnsi="Times New Roman" w:cs="Times New Roman"/>
                <w:i/>
                <w:sz w:val="20"/>
                <w:szCs w:val="20"/>
              </w:rPr>
            </w:pPr>
            <w:r>
              <w:rPr>
                <w:rFonts w:ascii="Times New Roman" w:eastAsia="Calibri" w:hAnsi="Times New Roman" w:cs="Times New Roman"/>
                <w:i/>
                <w:sz w:val="20"/>
                <w:szCs w:val="20"/>
              </w:rPr>
              <w:t>.........................................</w:t>
            </w:r>
          </w:p>
          <w:p w:rsidR="00FF3CD0" w:rsidRPr="00FF3CD0" w:rsidRDefault="00FF3CD0" w:rsidP="00DA137D">
            <w:pPr>
              <w:rPr>
                <w:rFonts w:ascii="Times New Roman" w:eastAsia="Calibri" w:hAnsi="Times New Roman" w:cs="Times New Roman"/>
                <w:i/>
                <w:sz w:val="20"/>
                <w:szCs w:val="20"/>
              </w:rPr>
            </w:pPr>
          </w:p>
        </w:tc>
        <w:tc>
          <w:tcPr>
            <w:tcW w:w="1650" w:type="dxa"/>
            <w:gridSpan w:val="2"/>
            <w:tcBorders>
              <w:bottom w:val="single" w:sz="12" w:space="0" w:color="000000" w:themeColor="text1"/>
              <w:right w:val="single" w:sz="12" w:space="0" w:color="000000" w:themeColor="text1"/>
            </w:tcBorders>
            <w:vAlign w:val="center"/>
          </w:tcPr>
          <w:p w:rsidR="00FF3CD0" w:rsidRDefault="00FF3CD0" w:rsidP="00DA137D">
            <w:pPr>
              <w:rPr>
                <w:rFonts w:ascii="Times New Roman" w:eastAsia="Calibri" w:hAnsi="Times New Roman" w:cs="Times New Roman"/>
                <w:i/>
                <w:sz w:val="20"/>
                <w:szCs w:val="20"/>
              </w:rPr>
            </w:pPr>
          </w:p>
        </w:tc>
        <w:tc>
          <w:tcPr>
            <w:tcW w:w="538" w:type="dxa"/>
            <w:tcBorders>
              <w:left w:val="single" w:sz="12" w:space="0" w:color="000000" w:themeColor="text1"/>
              <w:bottom w:val="single" w:sz="12" w:space="0" w:color="000000" w:themeColor="text1"/>
            </w:tcBorders>
            <w:vAlign w:val="center"/>
          </w:tcPr>
          <w:p w:rsidR="00FF3CD0" w:rsidRPr="00FF3CD0" w:rsidRDefault="00FF3CD0" w:rsidP="00631E88">
            <w:pPr>
              <w:pStyle w:val="ListParagraph"/>
              <w:ind w:left="72"/>
              <w:rPr>
                <w:rFonts w:ascii="Times New Roman" w:hAnsi="Times New Roman" w:cs="Times New Roman"/>
                <w:i/>
                <w:sz w:val="20"/>
                <w:szCs w:val="20"/>
                <w:lang w:val="en-US"/>
              </w:rPr>
            </w:pPr>
            <w:r>
              <w:rPr>
                <w:rFonts w:ascii="Times New Roman" w:hAnsi="Times New Roman" w:cs="Times New Roman"/>
                <w:i/>
                <w:sz w:val="20"/>
                <w:szCs w:val="20"/>
                <w:lang w:val="en-US"/>
              </w:rPr>
              <w:t>6.</w:t>
            </w:r>
          </w:p>
        </w:tc>
        <w:tc>
          <w:tcPr>
            <w:tcW w:w="2773" w:type="dxa"/>
            <w:tcBorders>
              <w:bottom w:val="single" w:sz="12" w:space="0" w:color="000000" w:themeColor="text1"/>
            </w:tcBorders>
            <w:vAlign w:val="center"/>
          </w:tcPr>
          <w:p w:rsidR="00FF3CD0" w:rsidRDefault="00FF3CD0" w:rsidP="00FF3CD0">
            <w:pPr>
              <w:rPr>
                <w:rFonts w:ascii="Times New Roman" w:eastAsia="Calibri" w:hAnsi="Times New Roman" w:cs="Times New Roman"/>
                <w:i/>
                <w:sz w:val="20"/>
                <w:szCs w:val="20"/>
              </w:rPr>
            </w:pPr>
            <w:r>
              <w:rPr>
                <w:rFonts w:ascii="Times New Roman" w:eastAsia="Calibri" w:hAnsi="Times New Roman" w:cs="Times New Roman"/>
                <w:i/>
                <w:sz w:val="20"/>
                <w:szCs w:val="20"/>
                <w:lang w:val="en-US"/>
              </w:rPr>
              <w:t>Other</w:t>
            </w:r>
            <w:r>
              <w:rPr>
                <w:rFonts w:ascii="Times New Roman" w:eastAsia="Calibri" w:hAnsi="Times New Roman" w:cs="Times New Roman"/>
                <w:i/>
                <w:sz w:val="20"/>
                <w:szCs w:val="20"/>
              </w:rPr>
              <w:t>: ..............................</w:t>
            </w:r>
          </w:p>
          <w:p w:rsidR="00FF3CD0" w:rsidRDefault="00FF3CD0" w:rsidP="00FF3CD0">
            <w:pPr>
              <w:rPr>
                <w:rFonts w:ascii="Times New Roman" w:eastAsia="Calibri" w:hAnsi="Times New Roman" w:cs="Times New Roman"/>
                <w:i/>
                <w:sz w:val="20"/>
                <w:szCs w:val="20"/>
              </w:rPr>
            </w:pPr>
            <w:r>
              <w:rPr>
                <w:rFonts w:ascii="Times New Roman" w:eastAsia="Calibri" w:hAnsi="Times New Roman" w:cs="Times New Roman"/>
                <w:i/>
                <w:sz w:val="20"/>
                <w:szCs w:val="20"/>
              </w:rPr>
              <w:t>..........................................</w:t>
            </w:r>
          </w:p>
          <w:p w:rsidR="00FF3CD0" w:rsidRDefault="00FF3CD0" w:rsidP="00FF3CD0">
            <w:pPr>
              <w:rPr>
                <w:rFonts w:ascii="Times New Roman" w:eastAsia="Calibri" w:hAnsi="Times New Roman" w:cs="Times New Roman"/>
                <w:i/>
                <w:sz w:val="20"/>
                <w:szCs w:val="20"/>
              </w:rPr>
            </w:pPr>
            <w:r>
              <w:rPr>
                <w:rFonts w:ascii="Times New Roman" w:eastAsia="Calibri" w:hAnsi="Times New Roman" w:cs="Times New Roman"/>
                <w:i/>
                <w:sz w:val="20"/>
                <w:szCs w:val="20"/>
              </w:rPr>
              <w:t>.........................................</w:t>
            </w:r>
          </w:p>
          <w:p w:rsidR="00FF3CD0" w:rsidRDefault="00FF3CD0" w:rsidP="00631E88">
            <w:pPr>
              <w:pStyle w:val="ListParagraph"/>
              <w:ind w:left="72"/>
              <w:rPr>
                <w:rFonts w:ascii="Times New Roman" w:eastAsia="Times New Roman" w:hAnsi="Times New Roman" w:cs="Times New Roman"/>
                <w:i/>
                <w:iCs/>
                <w:sz w:val="21"/>
                <w:szCs w:val="21"/>
                <w:lang w:val="en-US" w:eastAsia="bg-BG"/>
              </w:rPr>
            </w:pPr>
          </w:p>
        </w:tc>
        <w:tc>
          <w:tcPr>
            <w:tcW w:w="1665" w:type="dxa"/>
            <w:gridSpan w:val="2"/>
            <w:tcBorders>
              <w:bottom w:val="single" w:sz="12" w:space="0" w:color="000000" w:themeColor="text1"/>
            </w:tcBorders>
            <w:vAlign w:val="center"/>
          </w:tcPr>
          <w:p w:rsidR="00FF3CD0" w:rsidRDefault="00FF3CD0" w:rsidP="00631E88">
            <w:pPr>
              <w:pStyle w:val="ListParagraph"/>
              <w:ind w:left="72"/>
              <w:rPr>
                <w:rFonts w:ascii="Times New Roman" w:eastAsia="Times New Roman" w:hAnsi="Times New Roman" w:cs="Times New Roman"/>
                <w:i/>
                <w:iCs/>
                <w:sz w:val="21"/>
                <w:szCs w:val="21"/>
                <w:lang w:val="en-US" w:eastAsia="bg-BG"/>
              </w:rPr>
            </w:pPr>
          </w:p>
        </w:tc>
      </w:tr>
      <w:tr w:rsidR="00FF3CD0" w:rsidRPr="00C65608" w:rsidTr="00C67232">
        <w:tc>
          <w:tcPr>
            <w:tcW w:w="4452" w:type="dxa"/>
            <w:gridSpan w:val="4"/>
            <w:vAlign w:val="center"/>
          </w:tcPr>
          <w:p w:rsidR="00FF3CD0" w:rsidRPr="00FF3CD0" w:rsidRDefault="00FF3CD0" w:rsidP="00486113">
            <w:pPr>
              <w:pStyle w:val="ListParagraph"/>
              <w:ind w:left="72"/>
              <w:jc w:val="both"/>
              <w:rPr>
                <w:rFonts w:ascii="Times New Roman" w:eastAsia="Times New Roman" w:hAnsi="Times New Roman" w:cs="Times New Roman"/>
                <w:iCs/>
                <w:sz w:val="16"/>
                <w:szCs w:val="16"/>
                <w:lang w:val="en-US" w:eastAsia="bg-BG"/>
              </w:rPr>
            </w:pPr>
            <w:r w:rsidRPr="00FF3CD0">
              <w:rPr>
                <w:rFonts w:ascii="Times New Roman" w:eastAsia="Times New Roman" w:hAnsi="Times New Roman" w:cs="Times New Roman"/>
                <w:iCs/>
                <w:sz w:val="16"/>
                <w:szCs w:val="16"/>
                <w:lang w:eastAsia="bg-BG"/>
              </w:rPr>
              <w:t>Всички останали дейности, които са в компетентността на счетоводната къща, но не са включени в абонаментното обслужване, се договарят и заплащат допълнително</w:t>
            </w:r>
            <w:r w:rsidRPr="00FF3CD0">
              <w:rPr>
                <w:rFonts w:ascii="Times New Roman" w:eastAsia="Times New Roman" w:hAnsi="Times New Roman" w:cs="Times New Roman"/>
                <w:iCs/>
                <w:sz w:val="16"/>
                <w:szCs w:val="16"/>
                <w:lang w:val="en-US" w:eastAsia="bg-BG"/>
              </w:rPr>
              <w:t>.</w:t>
            </w:r>
          </w:p>
        </w:tc>
        <w:tc>
          <w:tcPr>
            <w:tcW w:w="4976" w:type="dxa"/>
            <w:gridSpan w:val="4"/>
            <w:vAlign w:val="center"/>
          </w:tcPr>
          <w:p w:rsidR="00FF3CD0" w:rsidRDefault="00FF3CD0" w:rsidP="00486113">
            <w:pPr>
              <w:pStyle w:val="ListParagraph"/>
              <w:ind w:left="72"/>
              <w:jc w:val="both"/>
              <w:rPr>
                <w:rFonts w:ascii="Times New Roman" w:eastAsia="Times New Roman" w:hAnsi="Times New Roman" w:cs="Times New Roman"/>
                <w:iCs/>
                <w:sz w:val="16"/>
                <w:szCs w:val="16"/>
                <w:lang w:val="en-US" w:eastAsia="bg-BG"/>
              </w:rPr>
            </w:pPr>
          </w:p>
          <w:p w:rsidR="00FF3CD0" w:rsidRDefault="00FF3CD0" w:rsidP="00486113">
            <w:pPr>
              <w:pStyle w:val="ListParagraph"/>
              <w:ind w:left="72"/>
              <w:jc w:val="both"/>
              <w:rPr>
                <w:rFonts w:ascii="Times New Roman" w:eastAsia="Times New Roman" w:hAnsi="Times New Roman" w:cs="Times New Roman"/>
                <w:iCs/>
                <w:sz w:val="16"/>
                <w:szCs w:val="16"/>
                <w:lang w:val="en-US" w:eastAsia="bg-BG"/>
              </w:rPr>
            </w:pPr>
            <w:r w:rsidRPr="00FF3CD0">
              <w:rPr>
                <w:rFonts w:ascii="Times New Roman" w:eastAsia="Times New Roman" w:hAnsi="Times New Roman" w:cs="Times New Roman"/>
                <w:iCs/>
                <w:sz w:val="16"/>
                <w:szCs w:val="16"/>
                <w:lang w:val="en-US" w:eastAsia="bg-BG"/>
              </w:rPr>
              <w:t>All other services, which are in the capacity of the accounting company but are not included in the subscription schedules, will be negotiated and paid additionally.</w:t>
            </w:r>
          </w:p>
          <w:p w:rsidR="00FF3CD0" w:rsidRPr="00FF3CD0" w:rsidRDefault="00FF3CD0" w:rsidP="00486113">
            <w:pPr>
              <w:pStyle w:val="ListParagraph"/>
              <w:ind w:left="72"/>
              <w:jc w:val="both"/>
              <w:rPr>
                <w:rFonts w:ascii="Times New Roman" w:eastAsia="Times New Roman" w:hAnsi="Times New Roman" w:cs="Times New Roman"/>
                <w:iCs/>
                <w:sz w:val="16"/>
                <w:szCs w:val="16"/>
                <w:lang w:val="en-US" w:eastAsia="bg-BG"/>
              </w:rPr>
            </w:pPr>
          </w:p>
        </w:tc>
      </w:tr>
      <w:tr w:rsidR="00486113" w:rsidRPr="00C65608" w:rsidTr="00C67232">
        <w:tc>
          <w:tcPr>
            <w:tcW w:w="4452" w:type="dxa"/>
            <w:gridSpan w:val="4"/>
            <w:vAlign w:val="center"/>
          </w:tcPr>
          <w:p w:rsidR="00486113" w:rsidRPr="00FF3CD0" w:rsidRDefault="00486113" w:rsidP="00486113">
            <w:pPr>
              <w:pStyle w:val="ListParagraph"/>
              <w:ind w:left="72"/>
              <w:jc w:val="both"/>
              <w:rPr>
                <w:rFonts w:ascii="Times New Roman" w:eastAsia="Times New Roman" w:hAnsi="Times New Roman" w:cs="Times New Roman"/>
                <w:iCs/>
                <w:sz w:val="20"/>
                <w:szCs w:val="20"/>
                <w:lang w:eastAsia="bg-BG"/>
              </w:rPr>
            </w:pPr>
          </w:p>
          <w:p w:rsidR="00486113" w:rsidRPr="00FF3CD0" w:rsidRDefault="00486113" w:rsidP="00486113">
            <w:pPr>
              <w:pStyle w:val="ListParagraph"/>
              <w:ind w:left="72"/>
              <w:jc w:val="both"/>
              <w:rPr>
                <w:rFonts w:ascii="Times New Roman" w:eastAsia="Times New Roman" w:hAnsi="Times New Roman" w:cs="Times New Roman"/>
                <w:iCs/>
                <w:sz w:val="20"/>
                <w:szCs w:val="20"/>
                <w:lang w:eastAsia="bg-BG"/>
              </w:rPr>
            </w:pPr>
            <w:r w:rsidRPr="00FF3CD0">
              <w:rPr>
                <w:rFonts w:ascii="Times New Roman" w:eastAsia="Times New Roman" w:hAnsi="Times New Roman" w:cs="Times New Roman"/>
                <w:iCs/>
                <w:sz w:val="20"/>
                <w:szCs w:val="20"/>
                <w:lang w:eastAsia="bg-BG"/>
              </w:rPr>
              <w:t>СЧЕТОВОДНА КЪЩА: ...................................</w:t>
            </w:r>
          </w:p>
          <w:p w:rsidR="00486113" w:rsidRPr="00FF3CD0" w:rsidRDefault="00486113" w:rsidP="00486113">
            <w:pPr>
              <w:pStyle w:val="ListParagraph"/>
              <w:ind w:left="72"/>
              <w:jc w:val="both"/>
              <w:rPr>
                <w:rFonts w:ascii="Times New Roman" w:eastAsia="Times New Roman" w:hAnsi="Times New Roman" w:cs="Times New Roman"/>
                <w:iCs/>
                <w:sz w:val="20"/>
                <w:szCs w:val="20"/>
                <w:lang w:eastAsia="bg-BG"/>
              </w:rPr>
            </w:pPr>
          </w:p>
          <w:p w:rsidR="00486113" w:rsidRPr="00FF3CD0" w:rsidRDefault="00486113" w:rsidP="00486113">
            <w:pPr>
              <w:pStyle w:val="ListParagraph"/>
              <w:ind w:left="72"/>
              <w:jc w:val="both"/>
              <w:rPr>
                <w:rFonts w:ascii="Times New Roman" w:eastAsia="Times New Roman" w:hAnsi="Times New Roman" w:cs="Times New Roman"/>
                <w:iCs/>
                <w:sz w:val="20"/>
                <w:szCs w:val="20"/>
                <w:lang w:val="en-US" w:eastAsia="bg-BG"/>
              </w:rPr>
            </w:pPr>
            <w:r w:rsidRPr="00FF3CD0">
              <w:rPr>
                <w:rFonts w:ascii="Times New Roman" w:eastAsia="Times New Roman" w:hAnsi="Times New Roman" w:cs="Times New Roman"/>
                <w:iCs/>
                <w:sz w:val="20"/>
                <w:szCs w:val="20"/>
                <w:lang w:eastAsia="bg-BG"/>
              </w:rPr>
              <w:t>КЛИЕНТ: ............................................................</w:t>
            </w:r>
          </w:p>
          <w:p w:rsidR="00486113" w:rsidRPr="00FF3CD0" w:rsidRDefault="00486113" w:rsidP="00486113">
            <w:pPr>
              <w:pStyle w:val="ListParagraph"/>
              <w:ind w:left="72"/>
              <w:jc w:val="both"/>
              <w:rPr>
                <w:rFonts w:ascii="Times New Roman" w:eastAsia="Times New Roman" w:hAnsi="Times New Roman" w:cs="Times New Roman"/>
                <w:iCs/>
                <w:sz w:val="20"/>
                <w:szCs w:val="20"/>
                <w:lang w:val="en-US" w:eastAsia="bg-BG"/>
              </w:rPr>
            </w:pPr>
          </w:p>
        </w:tc>
        <w:tc>
          <w:tcPr>
            <w:tcW w:w="4976" w:type="dxa"/>
            <w:gridSpan w:val="4"/>
            <w:vAlign w:val="center"/>
          </w:tcPr>
          <w:p w:rsidR="00486113" w:rsidRPr="00FF3CD0" w:rsidRDefault="00486113" w:rsidP="00486113">
            <w:pPr>
              <w:pStyle w:val="ListParagraph"/>
              <w:ind w:left="72"/>
              <w:jc w:val="both"/>
              <w:rPr>
                <w:rFonts w:ascii="Times New Roman" w:eastAsia="Times New Roman" w:hAnsi="Times New Roman" w:cs="Times New Roman"/>
                <w:iCs/>
                <w:sz w:val="20"/>
                <w:szCs w:val="20"/>
                <w:lang w:val="en-US" w:eastAsia="bg-BG"/>
              </w:rPr>
            </w:pPr>
          </w:p>
          <w:p w:rsidR="00486113" w:rsidRPr="00FF3CD0" w:rsidRDefault="00486113" w:rsidP="00486113">
            <w:pPr>
              <w:pStyle w:val="ListParagraph"/>
              <w:ind w:left="72"/>
              <w:jc w:val="both"/>
              <w:rPr>
                <w:rFonts w:ascii="Times New Roman" w:eastAsia="Times New Roman" w:hAnsi="Times New Roman" w:cs="Times New Roman"/>
                <w:iCs/>
                <w:sz w:val="20"/>
                <w:szCs w:val="20"/>
                <w:lang w:val="en-US" w:eastAsia="bg-BG"/>
              </w:rPr>
            </w:pPr>
            <w:r w:rsidRPr="00FF3CD0">
              <w:rPr>
                <w:rFonts w:ascii="Times New Roman" w:eastAsia="Times New Roman" w:hAnsi="Times New Roman" w:cs="Times New Roman"/>
                <w:iCs/>
                <w:sz w:val="20"/>
                <w:szCs w:val="20"/>
                <w:lang w:val="en-US" w:eastAsia="bg-BG"/>
              </w:rPr>
              <w:t>ACCOUNTING COMPANY</w:t>
            </w:r>
            <w:r w:rsidRPr="00FF3CD0">
              <w:rPr>
                <w:rFonts w:ascii="Times New Roman" w:eastAsia="Times New Roman" w:hAnsi="Times New Roman" w:cs="Times New Roman"/>
                <w:iCs/>
                <w:sz w:val="20"/>
                <w:szCs w:val="20"/>
                <w:lang w:eastAsia="bg-BG"/>
              </w:rPr>
              <w:t>:</w:t>
            </w:r>
            <w:r w:rsidRPr="00FF3CD0">
              <w:rPr>
                <w:rFonts w:ascii="Times New Roman" w:eastAsia="Times New Roman" w:hAnsi="Times New Roman" w:cs="Times New Roman"/>
                <w:iCs/>
                <w:sz w:val="20"/>
                <w:szCs w:val="20"/>
                <w:lang w:val="en-US" w:eastAsia="bg-BG"/>
              </w:rPr>
              <w:t xml:space="preserve"> </w:t>
            </w:r>
            <w:r w:rsidRPr="00FF3CD0">
              <w:rPr>
                <w:rFonts w:ascii="Times New Roman" w:eastAsia="Times New Roman" w:hAnsi="Times New Roman" w:cs="Times New Roman"/>
                <w:iCs/>
                <w:sz w:val="20"/>
                <w:szCs w:val="20"/>
                <w:lang w:eastAsia="bg-BG"/>
              </w:rPr>
              <w:t>.............................</w:t>
            </w:r>
            <w:r w:rsidRPr="00FF3CD0">
              <w:rPr>
                <w:rFonts w:ascii="Times New Roman" w:eastAsia="Times New Roman" w:hAnsi="Times New Roman" w:cs="Times New Roman"/>
                <w:iCs/>
                <w:sz w:val="20"/>
                <w:szCs w:val="20"/>
                <w:lang w:val="en-US" w:eastAsia="bg-BG"/>
              </w:rPr>
              <w:t>........</w:t>
            </w:r>
          </w:p>
          <w:p w:rsidR="00486113" w:rsidRPr="00FF3CD0" w:rsidRDefault="00486113" w:rsidP="00486113">
            <w:pPr>
              <w:pStyle w:val="ListParagraph"/>
              <w:ind w:left="72"/>
              <w:jc w:val="both"/>
              <w:rPr>
                <w:rFonts w:ascii="Times New Roman" w:eastAsia="Times New Roman" w:hAnsi="Times New Roman" w:cs="Times New Roman"/>
                <w:iCs/>
                <w:sz w:val="20"/>
                <w:szCs w:val="20"/>
                <w:lang w:eastAsia="bg-BG"/>
              </w:rPr>
            </w:pPr>
          </w:p>
          <w:p w:rsidR="00486113" w:rsidRPr="00FF3CD0" w:rsidRDefault="00486113" w:rsidP="00486113">
            <w:pPr>
              <w:pStyle w:val="ListParagraph"/>
              <w:ind w:left="72"/>
              <w:jc w:val="both"/>
              <w:rPr>
                <w:rFonts w:ascii="Times New Roman" w:eastAsia="Times New Roman" w:hAnsi="Times New Roman" w:cs="Times New Roman"/>
                <w:iCs/>
                <w:sz w:val="20"/>
                <w:szCs w:val="20"/>
                <w:lang w:val="en-US" w:eastAsia="bg-BG"/>
              </w:rPr>
            </w:pPr>
            <w:r w:rsidRPr="00FF3CD0">
              <w:rPr>
                <w:rFonts w:ascii="Times New Roman" w:eastAsia="Times New Roman" w:hAnsi="Times New Roman" w:cs="Times New Roman"/>
                <w:iCs/>
                <w:sz w:val="20"/>
                <w:szCs w:val="20"/>
                <w:lang w:val="en-US" w:eastAsia="bg-BG"/>
              </w:rPr>
              <w:t>CLIENT</w:t>
            </w:r>
            <w:r w:rsidRPr="00FF3CD0">
              <w:rPr>
                <w:rFonts w:ascii="Times New Roman" w:eastAsia="Times New Roman" w:hAnsi="Times New Roman" w:cs="Times New Roman"/>
                <w:iCs/>
                <w:sz w:val="20"/>
                <w:szCs w:val="20"/>
                <w:lang w:eastAsia="bg-BG"/>
              </w:rPr>
              <w:t>: ............................................................</w:t>
            </w:r>
            <w:r w:rsidRPr="00FF3CD0">
              <w:rPr>
                <w:rFonts w:ascii="Times New Roman" w:eastAsia="Times New Roman" w:hAnsi="Times New Roman" w:cs="Times New Roman"/>
                <w:iCs/>
                <w:sz w:val="20"/>
                <w:szCs w:val="20"/>
                <w:lang w:val="en-US" w:eastAsia="bg-BG"/>
              </w:rPr>
              <w:t>............</w:t>
            </w:r>
          </w:p>
          <w:p w:rsidR="00486113" w:rsidRPr="00FF3CD0" w:rsidRDefault="00486113" w:rsidP="00486113">
            <w:pPr>
              <w:pStyle w:val="ListParagraph"/>
              <w:ind w:left="72"/>
              <w:jc w:val="both"/>
              <w:rPr>
                <w:rFonts w:ascii="Times New Roman" w:eastAsia="Times New Roman" w:hAnsi="Times New Roman" w:cs="Times New Roman"/>
                <w:iCs/>
                <w:sz w:val="20"/>
                <w:szCs w:val="20"/>
                <w:lang w:val="en-US" w:eastAsia="bg-BG"/>
              </w:rPr>
            </w:pPr>
          </w:p>
        </w:tc>
      </w:tr>
    </w:tbl>
    <w:p w:rsidR="00A96043" w:rsidRPr="00486113" w:rsidRDefault="00A96043">
      <w:pPr>
        <w:rPr>
          <w:lang w:val="en-US"/>
        </w:rPr>
      </w:pPr>
    </w:p>
    <w:sectPr w:rsidR="00A96043" w:rsidRPr="00486113" w:rsidSect="00D11843">
      <w:headerReference w:type="default" r:id="rId7"/>
      <w:footerReference w:type="default" r:id="rId8"/>
      <w:pgSz w:w="11906" w:h="16838"/>
      <w:pgMar w:top="450" w:right="1417" w:bottom="8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D2" w:rsidRDefault="00D514D2" w:rsidP="00FF3CD0">
      <w:pPr>
        <w:spacing w:after="0" w:line="240" w:lineRule="auto"/>
      </w:pPr>
      <w:r>
        <w:separator/>
      </w:r>
    </w:p>
  </w:endnote>
  <w:endnote w:type="continuationSeparator" w:id="0">
    <w:p w:rsidR="00D514D2" w:rsidRDefault="00D514D2" w:rsidP="00FF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679120"/>
      <w:docPartObj>
        <w:docPartGallery w:val="Page Numbers (Bottom of Page)"/>
        <w:docPartUnique/>
      </w:docPartObj>
    </w:sdtPr>
    <w:sdtEndPr/>
    <w:sdtContent>
      <w:sdt>
        <w:sdtPr>
          <w:id w:val="1272816622"/>
          <w:docPartObj>
            <w:docPartGallery w:val="Page Numbers (Top of Page)"/>
            <w:docPartUnique/>
          </w:docPartObj>
        </w:sdtPr>
        <w:sdtEndPr/>
        <w:sdtContent>
          <w:p w:rsidR="00197EE8" w:rsidRDefault="00FF3CD0">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A69B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69BA">
              <w:rPr>
                <w:b/>
                <w:bCs/>
                <w:noProof/>
              </w:rPr>
              <w:t>5</w:t>
            </w:r>
            <w:r>
              <w:rPr>
                <w:b/>
                <w:bCs/>
                <w:sz w:val="24"/>
                <w:szCs w:val="24"/>
              </w:rPr>
              <w:fldChar w:fldCharType="end"/>
            </w:r>
          </w:p>
          <w:p w:rsidR="00FF3CD0" w:rsidRDefault="00197EE8">
            <w:pPr>
              <w:pStyle w:val="Footer"/>
              <w:jc w:val="center"/>
            </w:pPr>
            <w:r w:rsidRPr="00197EE8">
              <w:rPr>
                <w:bCs/>
                <w:sz w:val="24"/>
                <w:szCs w:val="24"/>
              </w:rPr>
              <w:t xml:space="preserve">Офертата </w:t>
            </w:r>
            <w:r>
              <w:rPr>
                <w:bCs/>
                <w:sz w:val="24"/>
                <w:szCs w:val="24"/>
              </w:rPr>
              <w:t>се приема при общи условия!</w:t>
            </w:r>
          </w:p>
        </w:sdtContent>
      </w:sdt>
    </w:sdtContent>
  </w:sdt>
  <w:p w:rsidR="00FF3CD0" w:rsidRDefault="00FF3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D2" w:rsidRDefault="00D514D2" w:rsidP="00FF3CD0">
      <w:pPr>
        <w:spacing w:after="0" w:line="240" w:lineRule="auto"/>
      </w:pPr>
      <w:r>
        <w:separator/>
      </w:r>
    </w:p>
  </w:footnote>
  <w:footnote w:type="continuationSeparator" w:id="0">
    <w:p w:rsidR="00D514D2" w:rsidRDefault="00D514D2" w:rsidP="00FF3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E8" w:rsidRPr="00197EE8" w:rsidRDefault="00197EE8" w:rsidP="00197EE8">
    <w:pPr>
      <w:pStyle w:val="Header"/>
      <w:jc w:val="center"/>
      <w:rPr>
        <w:rFonts w:ascii="Times New Roman" w:hAnsi="Times New Roman" w:cs="Times New Roman"/>
      </w:rPr>
    </w:pPr>
    <w:r w:rsidRPr="00197EE8">
      <w:rPr>
        <w:rFonts w:ascii="Times New Roman" w:hAnsi="Times New Roman" w:cs="Times New Roman"/>
      </w:rPr>
      <w:t>Моля попълнете само българската или само английската част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2047"/>
    <w:multiLevelType w:val="hybridMultilevel"/>
    <w:tmpl w:val="DFAC6A28"/>
    <w:lvl w:ilvl="0" w:tplc="6896C2F6">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1B264694"/>
    <w:multiLevelType w:val="multilevel"/>
    <w:tmpl w:val="9DDA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10617"/>
    <w:multiLevelType w:val="hybridMultilevel"/>
    <w:tmpl w:val="303AAEA4"/>
    <w:lvl w:ilvl="0" w:tplc="F14A3546">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42B13B8"/>
    <w:multiLevelType w:val="hybridMultilevel"/>
    <w:tmpl w:val="7DA23B8E"/>
    <w:lvl w:ilvl="0" w:tplc="074A021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56E35D7"/>
    <w:multiLevelType w:val="hybridMultilevel"/>
    <w:tmpl w:val="2C60B866"/>
    <w:lvl w:ilvl="0" w:tplc="63B8DF4E">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5">
    <w:nsid w:val="651D61BF"/>
    <w:multiLevelType w:val="hybridMultilevel"/>
    <w:tmpl w:val="6FFEDD22"/>
    <w:lvl w:ilvl="0" w:tplc="25B4E7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B7CFB"/>
    <w:multiLevelType w:val="multilevel"/>
    <w:tmpl w:val="E40C2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88"/>
    <w:rsid w:val="000A6706"/>
    <w:rsid w:val="000F6E25"/>
    <w:rsid w:val="001753DA"/>
    <w:rsid w:val="0018340A"/>
    <w:rsid w:val="00197EE8"/>
    <w:rsid w:val="00216BA8"/>
    <w:rsid w:val="00486113"/>
    <w:rsid w:val="00512FEB"/>
    <w:rsid w:val="00631E88"/>
    <w:rsid w:val="00662CED"/>
    <w:rsid w:val="00696254"/>
    <w:rsid w:val="006B128A"/>
    <w:rsid w:val="00702D33"/>
    <w:rsid w:val="007147C5"/>
    <w:rsid w:val="0078683B"/>
    <w:rsid w:val="007A133C"/>
    <w:rsid w:val="007A1C0E"/>
    <w:rsid w:val="007D51E6"/>
    <w:rsid w:val="007E0FDF"/>
    <w:rsid w:val="007F528D"/>
    <w:rsid w:val="008B71A2"/>
    <w:rsid w:val="008E0CF6"/>
    <w:rsid w:val="009108C2"/>
    <w:rsid w:val="0093745F"/>
    <w:rsid w:val="009E0270"/>
    <w:rsid w:val="00A0186D"/>
    <w:rsid w:val="00A96043"/>
    <w:rsid w:val="00BF52DE"/>
    <w:rsid w:val="00C53059"/>
    <w:rsid w:val="00C65608"/>
    <w:rsid w:val="00C67232"/>
    <w:rsid w:val="00CA69BA"/>
    <w:rsid w:val="00CD39A7"/>
    <w:rsid w:val="00CF6947"/>
    <w:rsid w:val="00D11843"/>
    <w:rsid w:val="00D514D2"/>
    <w:rsid w:val="00D64763"/>
    <w:rsid w:val="00D71BBD"/>
    <w:rsid w:val="00DA137D"/>
    <w:rsid w:val="00DA4A00"/>
    <w:rsid w:val="00EA3B36"/>
    <w:rsid w:val="00EC430F"/>
    <w:rsid w:val="00F010F9"/>
    <w:rsid w:val="00F55EF9"/>
    <w:rsid w:val="00FA089C"/>
    <w:rsid w:val="00FA13AF"/>
    <w:rsid w:val="00FF3C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CA393-6C96-48EC-AB64-F6076E5F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E88"/>
    <w:pPr>
      <w:ind w:left="720"/>
      <w:contextualSpacing/>
    </w:pPr>
  </w:style>
  <w:style w:type="paragraph" w:styleId="Header">
    <w:name w:val="header"/>
    <w:basedOn w:val="Normal"/>
    <w:link w:val="HeaderChar"/>
    <w:uiPriority w:val="99"/>
    <w:unhideWhenUsed/>
    <w:rsid w:val="00FF3C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CD0"/>
  </w:style>
  <w:style w:type="paragraph" w:styleId="Footer">
    <w:name w:val="footer"/>
    <w:basedOn w:val="Normal"/>
    <w:link w:val="FooterChar"/>
    <w:uiPriority w:val="99"/>
    <w:unhideWhenUsed/>
    <w:rsid w:val="00FF3C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Marinka</dc:creator>
  <cp:lastModifiedBy>Marina</cp:lastModifiedBy>
  <cp:revision>6</cp:revision>
  <cp:lastPrinted>2015-02-26T15:06:00Z</cp:lastPrinted>
  <dcterms:created xsi:type="dcterms:W3CDTF">2015-04-20T09:02:00Z</dcterms:created>
  <dcterms:modified xsi:type="dcterms:W3CDTF">2015-04-20T09:10:00Z</dcterms:modified>
</cp:coreProperties>
</file>